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B9114B">
      <w:pPr>
        <w:ind w:left="6372" w:firstLine="708"/>
        <w:jc w:val="right"/>
        <w:rPr>
          <w:rFonts w:ascii="Times New Roman" w:hAnsi="Times New Roman" w:cs="Times New Roman"/>
          <w:b/>
        </w:rPr>
      </w:pPr>
    </w:p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D322C6" w:rsidRPr="00D322C6">
        <w:rPr>
          <w:rFonts w:ascii="Times New Roman" w:hAnsi="Times New Roman" w:cs="Times New Roman"/>
          <w:b/>
        </w:rPr>
        <w:t>TR63-18-TD-0014</w:t>
      </w:r>
      <w:r w:rsidR="00D322C6">
        <w:rPr>
          <w:rFonts w:ascii="Times New Roman" w:hAnsi="Times New Roman" w:cs="Times New Roman"/>
        </w:rPr>
        <w:t xml:space="preserve"> referans numaralı “</w:t>
      </w:r>
      <w:r w:rsidR="00D322C6" w:rsidRPr="00D322C6">
        <w:rPr>
          <w:rFonts w:ascii="Times New Roman" w:hAnsi="Times New Roman" w:cs="Times New Roman"/>
          <w:b/>
          <w:sz w:val="24"/>
          <w:szCs w:val="24"/>
        </w:rPr>
        <w:t>Stratejik Plan Hazırlama Eğitimi</w:t>
      </w:r>
      <w:r w:rsidR="00D322C6">
        <w:rPr>
          <w:rFonts w:ascii="Times New Roman" w:hAnsi="Times New Roman" w:cs="Times New Roman"/>
          <w:b/>
          <w:sz w:val="24"/>
          <w:szCs w:val="24"/>
        </w:rPr>
        <w:t>”</w:t>
      </w:r>
      <w:r w:rsidR="00D322C6" w:rsidRPr="00642012">
        <w:rPr>
          <w:rFonts w:ascii="Times New Roman" w:hAnsi="Times New Roman" w:cs="Times New Roman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65303C" w:rsidRDefault="0065303C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Onikişubat İlçe Milli Eğitim </w:t>
            </w:r>
            <w:proofErr w:type="spellStart"/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Müd</w:t>
            </w:r>
            <w:proofErr w:type="spellEnd"/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465043" w:rsidRPr="0065303C" w:rsidRDefault="0065303C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szCs w:val="20"/>
              </w:rPr>
              <w:t>Milli Eğitim Müdürlüğü Toplantı Salonu</w:t>
            </w:r>
          </w:p>
        </w:tc>
        <w:tc>
          <w:tcPr>
            <w:tcW w:w="1134" w:type="dxa"/>
            <w:vAlign w:val="center"/>
          </w:tcPr>
          <w:p w:rsidR="00465043" w:rsidRPr="0065303C" w:rsidRDefault="002F1421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465043" w:rsidRPr="0065303C" w:rsidRDefault="0065303C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Kasım </w:t>
            </w:r>
            <w:r w:rsidR="002F1421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2018</w:t>
            </w:r>
          </w:p>
        </w:tc>
        <w:tc>
          <w:tcPr>
            <w:tcW w:w="993" w:type="dxa"/>
            <w:vAlign w:val="center"/>
          </w:tcPr>
          <w:p w:rsidR="00465043" w:rsidRPr="0065303C" w:rsidRDefault="002F1421" w:rsidP="0065303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>5</w:t>
            </w:r>
            <w:r w:rsidR="0065303C" w:rsidRPr="0065303C">
              <w:rPr>
                <w:rFonts w:ascii="Times New Roman" w:hAnsi="Times New Roman" w:cs="Times New Roman"/>
                <w:bCs/>
                <w:color w:val="000000"/>
                <w:szCs w:val="2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199"/>
        <w:gridCol w:w="1713"/>
      </w:tblGrid>
      <w:tr w:rsidR="00387F28" w:rsidRPr="00D322C6" w:rsidTr="0065303C">
        <w:tc>
          <w:tcPr>
            <w:tcW w:w="1348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2746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D322C6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905" w:type="pct"/>
            <w:shd w:val="clear" w:color="auto" w:fill="BFBFBF" w:themeFill="background1" w:themeFillShade="BF"/>
            <w:vAlign w:val="center"/>
          </w:tcPr>
          <w:p w:rsidR="00387F28" w:rsidRPr="00D322C6" w:rsidRDefault="00387F28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Faaliyetin</w:t>
            </w:r>
            <w:r w:rsidR="0058227C" w:rsidRPr="00D322C6">
              <w:rPr>
                <w:rFonts w:ascii="Times New Roman" w:hAnsi="Times New Roman" w:cs="Times New Roman"/>
                <w:b/>
              </w:rPr>
              <w:t xml:space="preserve"> Süresi</w:t>
            </w:r>
            <w:r w:rsidRPr="00D322C6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D322C6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D322C6">
              <w:rPr>
                <w:rFonts w:ascii="Times New Roman" w:hAnsi="Times New Roman" w:cs="Times New Roman"/>
                <w:b/>
              </w:rPr>
              <w:t>Süresi</w:t>
            </w:r>
            <w:r w:rsidR="00A373E6" w:rsidRPr="00D322C6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  <w:bCs/>
              </w:rPr>
              <w:t>Ön Test</w:t>
            </w:r>
            <w:r w:rsidR="0065303C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Yasal Çerçeve</w:t>
            </w:r>
            <w:r w:rsidR="0065303C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D322C6" w:rsidRPr="0065303C" w:rsidRDefault="00D322C6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Okul/Kurumlar İçin Stratej</w:t>
            </w:r>
            <w:r w:rsidR="0065303C">
              <w:rPr>
                <w:rFonts w:ascii="Times New Roman" w:hAnsi="Times New Roman" w:cs="Times New Roman"/>
                <w:b/>
              </w:rPr>
              <w:t>ik Planlama Süreci ve Aşamaları</w:t>
            </w:r>
          </w:p>
        </w:tc>
        <w:tc>
          <w:tcPr>
            <w:tcW w:w="2746" w:type="pct"/>
            <w:vAlign w:val="center"/>
          </w:tcPr>
          <w:p w:rsidR="0065303C" w:rsidRDefault="0065303C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Strateji Nedir </w:t>
            </w:r>
            <w:proofErr w:type="gramStart"/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Stratejik Yönetim Nedir? Stratejik dönüm noktası nedir?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</w:p>
          <w:p w:rsidR="00D322C6" w:rsidRPr="00D322C6" w:rsidRDefault="0065303C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Stratejik Planlama Yaklaşımlar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ı çerçevesinde kuruma ait sürecin ortaya konması gerekmektedir. </w:t>
            </w:r>
          </w:p>
        </w:tc>
        <w:tc>
          <w:tcPr>
            <w:tcW w:w="905" w:type="pct"/>
            <w:vAlign w:val="center"/>
          </w:tcPr>
          <w:p w:rsidR="00D322C6" w:rsidRPr="00F06C7F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F06C7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65303C" w:rsidRPr="00D322C6" w:rsidRDefault="0065303C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 xml:space="preserve">Durum Analizi </w:t>
            </w:r>
          </w:p>
          <w:p w:rsidR="0065303C" w:rsidRDefault="0065303C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</w:rPr>
              <w:t>Kurum içi analizi</w:t>
            </w:r>
          </w:p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 xml:space="preserve">Çevre </w:t>
            </w:r>
            <w:r>
              <w:rPr>
                <w:rFonts w:ascii="Times New Roman" w:hAnsi="Times New Roman" w:cs="Times New Roman"/>
                <w:b/>
              </w:rPr>
              <w:t>analizi (PEST analizi</w:t>
            </w:r>
            <w:r w:rsidRPr="00D322C6">
              <w:rPr>
                <w:rFonts w:ascii="Times New Roman" w:hAnsi="Times New Roman" w:cs="Times New Roman"/>
                <w:b/>
              </w:rPr>
              <w:t>)</w:t>
            </w:r>
          </w:p>
          <w:p w:rsidR="00D322C6" w:rsidRPr="00D322C6" w:rsidRDefault="00D322C6" w:rsidP="0065303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SWOT</w:t>
            </w:r>
            <w:r w:rsidR="0065303C">
              <w:rPr>
                <w:rFonts w:ascii="Times New Roman" w:hAnsi="Times New Roman" w:cs="Times New Roman"/>
                <w:b/>
              </w:rPr>
              <w:t>/GZFT</w:t>
            </w:r>
            <w:r w:rsidRPr="00D322C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an</w:t>
            </w:r>
            <w:r w:rsidR="0065303C">
              <w:rPr>
                <w:rFonts w:ascii="Times New Roman" w:hAnsi="Times New Roman" w:cs="Times New Roman"/>
                <w:b/>
              </w:rPr>
              <w:t>alizi</w:t>
            </w:r>
          </w:p>
        </w:tc>
        <w:tc>
          <w:tcPr>
            <w:tcW w:w="2746" w:type="pct"/>
            <w:vAlign w:val="center"/>
          </w:tcPr>
          <w:p w:rsidR="00D322C6" w:rsidRPr="00D322C6" w:rsidRDefault="0065303C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Çevrede mevcut durumda fırsatları ve tehditleri içeren faktör matrisi oluşturulmasını hedef almaktadır. Kurumsal Stratejilerin belirlenmesinde mevcut durum için iç ve dış çevrenin analiz edilmesi önem arz etmektedir.</w:t>
            </w:r>
          </w:p>
        </w:tc>
        <w:tc>
          <w:tcPr>
            <w:tcW w:w="905" w:type="pct"/>
            <w:vAlign w:val="center"/>
          </w:tcPr>
          <w:p w:rsidR="00D322C6" w:rsidRPr="00F06C7F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F06C7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>Geleceğe Yönelim</w:t>
            </w:r>
          </w:p>
          <w:p w:rsidR="00D322C6" w:rsidRPr="0065303C" w:rsidRDefault="0065303C" w:rsidP="0065303C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Misyon, Vizyon ve</w:t>
            </w:r>
          </w:p>
          <w:p w:rsidR="00D322C6" w:rsidRDefault="00D322C6" w:rsidP="00D322C6">
            <w:pPr>
              <w:spacing w:after="0"/>
              <w:rPr>
                <w:rFonts w:ascii="Times New Roman" w:hAnsi="Times New Roman" w:cs="Times New Roman"/>
              </w:rPr>
            </w:pPr>
            <w:r w:rsidRPr="00D322C6">
              <w:rPr>
                <w:rFonts w:ascii="Times New Roman" w:hAnsi="Times New Roman" w:cs="Times New Roman"/>
              </w:rPr>
              <w:t xml:space="preserve"> Temel Değerler</w:t>
            </w:r>
          </w:p>
          <w:p w:rsidR="005C5379" w:rsidRPr="00D322C6" w:rsidRDefault="005C5379" w:rsidP="00D322C6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 xml:space="preserve">Temalar Stratejik </w:t>
            </w:r>
            <w:r>
              <w:rPr>
                <w:rFonts w:ascii="Times New Roman" w:hAnsi="Times New Roman" w:cs="Times New Roman"/>
                <w:b/>
              </w:rPr>
              <w:t>Amaçlar</w:t>
            </w:r>
          </w:p>
          <w:p w:rsidR="00D322C6" w:rsidRPr="0065303C" w:rsidRDefault="00D322C6" w:rsidP="0065303C">
            <w:pPr>
              <w:spacing w:after="0"/>
              <w:contextualSpacing/>
              <w:rPr>
                <w:rFonts w:ascii="Times New Roman" w:hAnsi="Times New Roman"/>
              </w:rPr>
            </w:pPr>
            <w:r w:rsidRPr="0065303C">
              <w:rPr>
                <w:rFonts w:ascii="Times New Roman" w:hAnsi="Times New Roman"/>
              </w:rPr>
              <w:t xml:space="preserve">Stratejik Hedefler </w:t>
            </w:r>
            <w:r w:rsidR="0065303C">
              <w:rPr>
                <w:rFonts w:ascii="Times New Roman" w:hAnsi="Times New Roman"/>
              </w:rPr>
              <w:t xml:space="preserve">ve </w:t>
            </w:r>
          </w:p>
          <w:p w:rsidR="00D322C6" w:rsidRPr="0065303C" w:rsidRDefault="00D322C6" w:rsidP="00D322C6">
            <w:pPr>
              <w:spacing w:after="0"/>
              <w:rPr>
                <w:rFonts w:ascii="Times New Roman" w:hAnsi="Times New Roman" w:cs="Times New Roman"/>
              </w:rPr>
            </w:pPr>
            <w:r w:rsidRPr="0065303C">
              <w:rPr>
                <w:rFonts w:ascii="Times New Roman" w:hAnsi="Times New Roman" w:cs="Times New Roman"/>
              </w:rPr>
              <w:t>Stratejiler</w:t>
            </w:r>
          </w:p>
        </w:tc>
        <w:tc>
          <w:tcPr>
            <w:tcW w:w="2746" w:type="pct"/>
            <w:vAlign w:val="center"/>
          </w:tcPr>
          <w:p w:rsidR="00D322C6" w:rsidRDefault="00D322C6" w:rsidP="00D322C6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Stratejik plan hazırlanması kapsamında kuruma ait </w:t>
            </w:r>
            <w:proofErr w:type="gramStart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misyon</w:t>
            </w:r>
            <w:proofErr w:type="gramEnd"/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ve vizyonun belirlenerek kurumun </w:t>
            </w:r>
            <w:r w:rsidRPr="00D322C6">
              <w:rPr>
                <w:rFonts w:ascii="Times New Roman" w:hAnsi="Times New Roman" w:cs="Times New Roman"/>
                <w:spacing w:val="3"/>
                <w:shd w:val="clear" w:color="auto" w:fill="FFFFFF"/>
              </w:rPr>
              <w:t>amaçlarını ve konumlarını bildir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meyi esas alır. Ayrıca kurumun </w:t>
            </w:r>
            <w:r w:rsidRPr="00D322C6">
              <w:rPr>
                <w:rFonts w:ascii="Times New Roman" w:hAnsi="Times New Roman" w:cs="Times New Roman"/>
                <w:spacing w:val="3"/>
                <w:shd w:val="clear" w:color="auto" w:fill="FFFFFF"/>
              </w:rPr>
              <w:t>hangi amaca hizmet ettiğini ve ileriye dönük amaçlarını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belirler.</w:t>
            </w:r>
          </w:p>
          <w:p w:rsidR="0065303C" w:rsidRPr="00D322C6" w:rsidRDefault="0065303C" w:rsidP="0065303C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Kurumlarda u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zun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vadeli amaç ve hedefler(stratejik plan),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performans programı olarak bilinen yıllık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program aracılığıyla uygulamaya konmaktadır. Programda yer alan yıllık hedeflerin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proofErr w:type="spellStart"/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ölçülebilirliği</w:t>
            </w:r>
            <w:proofErr w:type="spellEnd"/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ise “göstergeler” aracılığıyla sağlanmaktadır. Dolayısıyla hedeflerin isabetli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oluşturulması kadar hedeflerin </w:t>
            </w:r>
            <w:proofErr w:type="gramStart"/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başarı 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k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riterlerinin</w:t>
            </w:r>
            <w:proofErr w:type="gramEnd"/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(göstergelerin) kapsamlı bir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lastRenderedPageBreak/>
              <w:t>şekilde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belirlenmesi önem arz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65303C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etmektedir.</w:t>
            </w:r>
          </w:p>
        </w:tc>
        <w:tc>
          <w:tcPr>
            <w:tcW w:w="905" w:type="pct"/>
            <w:vAlign w:val="center"/>
          </w:tcPr>
          <w:p w:rsidR="00D322C6" w:rsidRPr="00F06C7F" w:rsidRDefault="0065303C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F06C7F">
              <w:rPr>
                <w:rFonts w:ascii="Times New Roman" w:hAnsi="Times New Roman"/>
              </w:rPr>
              <w:lastRenderedPageBreak/>
              <w:t>g</w:t>
            </w:r>
            <w:r w:rsidR="00D322C6" w:rsidRPr="00F06C7F">
              <w:rPr>
                <w:rFonts w:ascii="Times New Roman" w:hAnsi="Times New Roman"/>
              </w:rPr>
              <w:t>ün</w:t>
            </w:r>
            <w:proofErr w:type="gramEnd"/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Performans Hedefleri</w:t>
            </w:r>
          </w:p>
          <w:p w:rsidR="00D322C6" w:rsidRDefault="00D322C6" w:rsidP="0065303C">
            <w:pPr>
              <w:spacing w:after="0"/>
              <w:contextualSpacing/>
              <w:rPr>
                <w:rFonts w:ascii="Times New Roman" w:hAnsi="Times New Roman"/>
              </w:rPr>
            </w:pPr>
            <w:r w:rsidRPr="0065303C">
              <w:rPr>
                <w:rFonts w:ascii="Times New Roman" w:hAnsi="Times New Roman"/>
              </w:rPr>
              <w:t>Performans Göstergeleri</w:t>
            </w:r>
          </w:p>
          <w:p w:rsidR="005C5379" w:rsidRPr="0065303C" w:rsidRDefault="005C5379" w:rsidP="0065303C">
            <w:pPr>
              <w:spacing w:after="0"/>
              <w:contextualSpacing/>
              <w:rPr>
                <w:rFonts w:ascii="Times New Roman" w:hAnsi="Times New Roman"/>
              </w:rPr>
            </w:pPr>
          </w:p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  <w:b/>
              </w:rPr>
              <w:t xml:space="preserve">Faaliyet/Projeler ve </w:t>
            </w:r>
            <w:proofErr w:type="spellStart"/>
            <w:r w:rsidRPr="00D322C6">
              <w:rPr>
                <w:rFonts w:ascii="Times New Roman" w:hAnsi="Times New Roman" w:cs="Times New Roman"/>
                <w:b/>
              </w:rPr>
              <w:t>Maliyetlendirme</w:t>
            </w:r>
            <w:proofErr w:type="spellEnd"/>
          </w:p>
          <w:p w:rsidR="00D322C6" w:rsidRPr="0065303C" w:rsidRDefault="00D322C6" w:rsidP="0065303C">
            <w:pPr>
              <w:spacing w:after="0"/>
              <w:contextualSpacing/>
              <w:rPr>
                <w:rFonts w:ascii="Times New Roman" w:hAnsi="Times New Roman"/>
              </w:rPr>
            </w:pPr>
            <w:r w:rsidRPr="0065303C">
              <w:rPr>
                <w:rFonts w:ascii="Times New Roman" w:hAnsi="Times New Roman"/>
              </w:rPr>
              <w:t xml:space="preserve">Eylem Planları  </w:t>
            </w:r>
          </w:p>
        </w:tc>
        <w:tc>
          <w:tcPr>
            <w:tcW w:w="2746" w:type="pct"/>
            <w:vAlign w:val="center"/>
          </w:tcPr>
          <w:p w:rsidR="0058065E" w:rsidRPr="0058065E" w:rsidRDefault="0058065E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Kamu idarelerinde stratejik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planlamaya ilişkin 2006 yılında yayınlanan ve hala yürürlükte olan rehberde “Performans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göstergeleri gerçekleşen sonuçların önceden belirlenen hedefe ne ölçüde ulaşıldığının ortaya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konulmasında kullanılır. Bir performans göstergesi, </w:t>
            </w:r>
            <w:proofErr w:type="spellStart"/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ölçülebilirliğin</w:t>
            </w:r>
            <w:proofErr w:type="spellEnd"/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sağlanması bakımından</w:t>
            </w:r>
          </w:p>
          <w:p w:rsidR="00D322C6" w:rsidRDefault="0058065E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proofErr w:type="gramStart"/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miktar</w:t>
            </w:r>
            <w:proofErr w:type="gramEnd"/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, zaman, kalite veya maliyet cinsinden ifade edilir.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</w:p>
          <w:p w:rsidR="0058065E" w:rsidRPr="00D322C6" w:rsidRDefault="0058065E" w:rsidP="0058065E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>K</w:t>
            </w:r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urumun hedefler aracılığıyla gelişiminde, </w:t>
            </w: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i</w:t>
            </w:r>
            <w:r w:rsidRPr="0058065E">
              <w:rPr>
                <w:rFonts w:ascii="Times New Roman" w:hAnsi="Times New Roman" w:cs="Times New Roman"/>
                <w:spacing w:val="3"/>
                <w:shd w:val="clear" w:color="auto" w:fill="FFFFFF"/>
              </w:rPr>
              <w:t>lerlemesinde, iyileşmesinde ne kadar yol aldığını kanıtlayan sayısal bilgilerden oluşmaktadır. Göstergeler tek yönlü olmayıp, hedefi çok yönlü yansıtması bakımından çeşitlilik göstermektedir.</w:t>
            </w:r>
          </w:p>
        </w:tc>
        <w:tc>
          <w:tcPr>
            <w:tcW w:w="905" w:type="pct"/>
            <w:vAlign w:val="center"/>
          </w:tcPr>
          <w:p w:rsidR="00D322C6" w:rsidRPr="00F06C7F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F06C7F">
              <w:rPr>
                <w:rFonts w:ascii="Times New Roman" w:hAnsi="Times New Roman"/>
              </w:rPr>
              <w:t>gün</w:t>
            </w:r>
            <w:proofErr w:type="gramEnd"/>
          </w:p>
        </w:tc>
      </w:tr>
      <w:tr w:rsidR="00D322C6" w:rsidRPr="00D322C6" w:rsidTr="0065303C">
        <w:tc>
          <w:tcPr>
            <w:tcW w:w="1348" w:type="pct"/>
            <w:vAlign w:val="center"/>
          </w:tcPr>
          <w:p w:rsidR="00D322C6" w:rsidRPr="00D322C6" w:rsidRDefault="00D322C6" w:rsidP="00D322C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322C6">
              <w:rPr>
                <w:rFonts w:ascii="Times New Roman" w:hAnsi="Times New Roman" w:cs="Times New Roman"/>
              </w:rPr>
              <w:t xml:space="preserve"> </w:t>
            </w:r>
            <w:r w:rsidR="0065303C">
              <w:rPr>
                <w:rFonts w:ascii="Times New Roman" w:hAnsi="Times New Roman" w:cs="Times New Roman"/>
                <w:b/>
              </w:rPr>
              <w:t>İzleme v</w:t>
            </w:r>
            <w:r w:rsidRPr="00D322C6">
              <w:rPr>
                <w:rFonts w:ascii="Times New Roman" w:hAnsi="Times New Roman" w:cs="Times New Roman"/>
                <w:b/>
              </w:rPr>
              <w:t xml:space="preserve">e Değerlendirme </w:t>
            </w:r>
            <w:r w:rsidR="00EA3C63">
              <w:rPr>
                <w:rFonts w:ascii="Times New Roman" w:hAnsi="Times New Roman" w:cs="Times New Roman"/>
                <w:b/>
              </w:rPr>
              <w:t>ve</w:t>
            </w:r>
          </w:p>
          <w:p w:rsidR="00D322C6" w:rsidRPr="00EA3C63" w:rsidRDefault="00D322C6" w:rsidP="0065303C">
            <w:pPr>
              <w:spacing w:after="0"/>
              <w:contextualSpacing/>
              <w:rPr>
                <w:rFonts w:ascii="Times New Roman" w:hAnsi="Times New Roman"/>
                <w:b/>
              </w:rPr>
            </w:pPr>
            <w:r w:rsidRPr="00EA3C63">
              <w:rPr>
                <w:rFonts w:ascii="Times New Roman" w:hAnsi="Times New Roman"/>
                <w:b/>
              </w:rPr>
              <w:t>Raporlama</w:t>
            </w:r>
          </w:p>
        </w:tc>
        <w:tc>
          <w:tcPr>
            <w:tcW w:w="2746" w:type="pct"/>
            <w:vAlign w:val="center"/>
          </w:tcPr>
          <w:p w:rsidR="00D322C6" w:rsidRPr="00D322C6" w:rsidRDefault="0058065E" w:rsidP="005C5379">
            <w:pPr>
              <w:spacing w:after="0"/>
              <w:rPr>
                <w:rFonts w:ascii="Times New Roman" w:hAnsi="Times New Roman" w:cs="Times New Roman"/>
                <w:spacing w:val="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Stratejik plan doğrultusunda izleme ve değerlendirme raporunun oluşturulması gerekmektedir. </w:t>
            </w:r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İzleme, amaç ve hedeflere göre kaydedilen ilerlemeyi takip etmek amacıyla uygulama öncesi</w:t>
            </w:r>
            <w:r w:rsid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>ve uygulama sırasında sürekli ve sistematik olarak nicel ve nitel verilerin toplandığı ve analiz</w:t>
            </w:r>
            <w:r w:rsid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edildiği tekrarlı bir süreçtir. Performans göstergeleri aracılığıyla amaç </w:t>
            </w:r>
            <w:proofErr w:type="gramStart"/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ve </w:t>
            </w:r>
            <w:r w:rsid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h</w:t>
            </w:r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>edeflerin</w:t>
            </w:r>
            <w:proofErr w:type="gramEnd"/>
            <w:r w:rsid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>gerçekleşme sonuçlarının belirli bir sıklıkla izlenmesi ve belirlenen dönemler itibarıyla</w:t>
            </w:r>
            <w:r w:rsid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 </w:t>
            </w:r>
            <w:r w:rsidR="005C5379" w:rsidRP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 xml:space="preserve">raporlanarak yöneticilerin değerlendirmesine sunulması </w:t>
            </w:r>
            <w:r w:rsidR="005C5379">
              <w:rPr>
                <w:rFonts w:ascii="Times New Roman" w:hAnsi="Times New Roman" w:cs="Times New Roman"/>
                <w:spacing w:val="3"/>
                <w:shd w:val="clear" w:color="auto" w:fill="FFFFFF"/>
              </w:rPr>
              <w:t>izleme faaliyetlerini oluşturmaktadır.</w:t>
            </w:r>
          </w:p>
        </w:tc>
        <w:tc>
          <w:tcPr>
            <w:tcW w:w="905" w:type="pct"/>
            <w:vAlign w:val="center"/>
          </w:tcPr>
          <w:p w:rsidR="00D322C6" w:rsidRPr="00F06C7F" w:rsidRDefault="00D322C6" w:rsidP="00D322C6">
            <w:pPr>
              <w:pStyle w:val="ListeParagraf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</w:rPr>
            </w:pPr>
            <w:proofErr w:type="gramStart"/>
            <w:r w:rsidRPr="00F06C7F">
              <w:rPr>
                <w:rFonts w:ascii="Times New Roman" w:hAnsi="Times New Roman"/>
              </w:rPr>
              <w:t>gün</w:t>
            </w:r>
            <w:proofErr w:type="gramEnd"/>
          </w:p>
        </w:tc>
      </w:tr>
    </w:tbl>
    <w:p w:rsidR="00FE3FBA" w:rsidRDefault="000A3F1F" w:rsidP="00FE3F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:rsidR="000A3F1F" w:rsidRPr="00642012" w:rsidRDefault="000A3F1F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B9114B" w:rsidRPr="000A3F1F" w:rsidRDefault="000A3F1F" w:rsidP="00B9114B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 w:rsidRPr="000A3F1F">
        <w:rPr>
          <w:rFonts w:ascii="Times New Roman" w:hAnsi="Times New Roman" w:cs="Times New Roman"/>
        </w:rPr>
        <w:t>Bu kapsamda daha önce en az 3 defa eğitim vermiş olmak.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03C" w:rsidRDefault="0065303C">
      <w:pPr>
        <w:spacing w:after="0" w:line="240" w:lineRule="auto"/>
      </w:pPr>
      <w:r>
        <w:separator/>
      </w:r>
    </w:p>
  </w:endnote>
  <w:endnote w:type="continuationSeparator" w:id="0">
    <w:p w:rsidR="0065303C" w:rsidRDefault="0065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03C" w:rsidRDefault="0065303C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03C" w:rsidRDefault="0065303C">
      <w:pPr>
        <w:spacing w:after="0" w:line="240" w:lineRule="auto"/>
      </w:pPr>
      <w:r>
        <w:separator/>
      </w:r>
    </w:p>
  </w:footnote>
  <w:footnote w:type="continuationSeparator" w:id="0">
    <w:p w:rsidR="0065303C" w:rsidRDefault="00653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4911"/>
    <w:multiLevelType w:val="hybridMultilevel"/>
    <w:tmpl w:val="C1268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1144A"/>
    <w:multiLevelType w:val="hybridMultilevel"/>
    <w:tmpl w:val="CB24CC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20726"/>
    <w:multiLevelType w:val="hybridMultilevel"/>
    <w:tmpl w:val="BA9698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B53E1"/>
    <w:multiLevelType w:val="hybridMultilevel"/>
    <w:tmpl w:val="6D5CF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A3F1F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EE4"/>
    <w:rsid w:val="00272716"/>
    <w:rsid w:val="00275A72"/>
    <w:rsid w:val="002A6524"/>
    <w:rsid w:val="002F1421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D5B07"/>
    <w:rsid w:val="004E46EB"/>
    <w:rsid w:val="00536FAD"/>
    <w:rsid w:val="00562D02"/>
    <w:rsid w:val="0058065E"/>
    <w:rsid w:val="0058227C"/>
    <w:rsid w:val="005C5379"/>
    <w:rsid w:val="005E402B"/>
    <w:rsid w:val="00642012"/>
    <w:rsid w:val="0065303C"/>
    <w:rsid w:val="006838BF"/>
    <w:rsid w:val="00685878"/>
    <w:rsid w:val="006E0C03"/>
    <w:rsid w:val="006E0FCA"/>
    <w:rsid w:val="00701ADB"/>
    <w:rsid w:val="00722F4C"/>
    <w:rsid w:val="00850C7C"/>
    <w:rsid w:val="00874E56"/>
    <w:rsid w:val="009D0A56"/>
    <w:rsid w:val="00A34079"/>
    <w:rsid w:val="00A36FF8"/>
    <w:rsid w:val="00A373E6"/>
    <w:rsid w:val="00A41C01"/>
    <w:rsid w:val="00A44D16"/>
    <w:rsid w:val="00A53B25"/>
    <w:rsid w:val="00A66A01"/>
    <w:rsid w:val="00A84C31"/>
    <w:rsid w:val="00A9012D"/>
    <w:rsid w:val="00AD3A78"/>
    <w:rsid w:val="00B01879"/>
    <w:rsid w:val="00B60E2C"/>
    <w:rsid w:val="00B9114B"/>
    <w:rsid w:val="00BD046C"/>
    <w:rsid w:val="00C94FC8"/>
    <w:rsid w:val="00D322C6"/>
    <w:rsid w:val="00D42D80"/>
    <w:rsid w:val="00DC005E"/>
    <w:rsid w:val="00DF13B2"/>
    <w:rsid w:val="00E41F0C"/>
    <w:rsid w:val="00E84748"/>
    <w:rsid w:val="00EA3C63"/>
    <w:rsid w:val="00EE71C5"/>
    <w:rsid w:val="00F06C7F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E45E1-DB27-41C6-AC53-E623A3E8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9</cp:revision>
  <cp:lastPrinted>2016-11-25T15:19:00Z</cp:lastPrinted>
  <dcterms:created xsi:type="dcterms:W3CDTF">2018-08-15T09:05:00Z</dcterms:created>
  <dcterms:modified xsi:type="dcterms:W3CDTF">2018-10-12T13:28:00Z</dcterms:modified>
</cp:coreProperties>
</file>