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C6742C" w:rsidRPr="00C6742C" w:rsidTr="00C6742C">
        <w:trPr>
          <w:tblCellSpacing w:w="0" w:type="dxa"/>
        </w:trPr>
        <w:tc>
          <w:tcPr>
            <w:tcW w:w="9923" w:type="dxa"/>
            <w:shd w:val="clear" w:color="auto" w:fill="FFFFFF"/>
            <w:tcMar>
              <w:top w:w="3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C6742C" w:rsidRDefault="00C6742C" w:rsidP="00C6742C">
            <w:pPr>
              <w:ind w:firstLine="708"/>
              <w:jc w:val="center"/>
              <w:rPr>
                <w:b/>
                <w:color w:val="000000"/>
                <w:sz w:val="32"/>
              </w:rPr>
            </w:pPr>
            <w:r w:rsidRPr="00C6742C">
              <w:rPr>
                <w:b/>
                <w:color w:val="000000"/>
                <w:sz w:val="32"/>
              </w:rPr>
              <w:t>Girişimcilik Destek Programı</w:t>
            </w:r>
          </w:p>
          <w:p w:rsidR="00625372" w:rsidRPr="00C6742C" w:rsidRDefault="00625372" w:rsidP="00C6742C">
            <w:pPr>
              <w:ind w:firstLine="708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Bilgi Notu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b/>
                <w:color w:val="000000"/>
              </w:rPr>
            </w:pPr>
            <w:r w:rsidRPr="00C6742C">
              <w:rPr>
                <w:b/>
                <w:color w:val="000000"/>
              </w:rPr>
              <w:t>Programın Amacı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•Girişimciliğin desteklenmesi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•Girişimciliğin yaygınlaştırılması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•Başarılı işletmelerin kurulması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b/>
                <w:color w:val="000000"/>
              </w:rPr>
            </w:pPr>
            <w:r w:rsidRPr="00C6742C">
              <w:rPr>
                <w:b/>
                <w:color w:val="000000"/>
              </w:rPr>
              <w:t>Programdan Kimler Yararlanabilir?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•Küçük ve Orta Ölçekli İşletmeler,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•Girişimciler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•İşletici Kuruluşlar (İş Geliştirme Merkezi’ni yönetmek üzere kurulan tüzel kişilik)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b/>
                <w:color w:val="000000"/>
              </w:rPr>
            </w:pPr>
            <w:r w:rsidRPr="00C6742C">
              <w:rPr>
                <w:b/>
                <w:color w:val="000000"/>
              </w:rPr>
              <w:t>Programın Kapsamı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Bu program,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proofErr w:type="spellStart"/>
            <w:r w:rsidRPr="00C6742C">
              <w:rPr>
                <w:color w:val="000000"/>
              </w:rPr>
              <w:t>A.Uygulamalı</w:t>
            </w:r>
            <w:proofErr w:type="spellEnd"/>
            <w:r w:rsidRPr="00C6742C">
              <w:rPr>
                <w:color w:val="000000"/>
              </w:rPr>
              <w:t xml:space="preserve"> Girişimcilik Eğitimi,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proofErr w:type="spellStart"/>
            <w:r w:rsidRPr="00C6742C">
              <w:rPr>
                <w:color w:val="000000"/>
              </w:rPr>
              <w:t>B.Yeni</w:t>
            </w:r>
            <w:proofErr w:type="spellEnd"/>
            <w:r w:rsidRPr="00C6742C">
              <w:rPr>
                <w:color w:val="000000"/>
              </w:rPr>
              <w:t xml:space="preserve"> Girişimci Desteği,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proofErr w:type="spellStart"/>
            <w:r w:rsidRPr="00C6742C">
              <w:rPr>
                <w:color w:val="000000"/>
              </w:rPr>
              <w:t>C.İş</w:t>
            </w:r>
            <w:proofErr w:type="spellEnd"/>
            <w:r w:rsidRPr="00C6742C">
              <w:rPr>
                <w:color w:val="000000"/>
              </w:rPr>
              <w:t xml:space="preserve"> Geliştirme Merkezi (İŞGEM) Desteği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proofErr w:type="spellStart"/>
            <w:r w:rsidRPr="00C6742C">
              <w:rPr>
                <w:color w:val="000000"/>
              </w:rPr>
              <w:t>D.İş</w:t>
            </w:r>
            <w:proofErr w:type="spellEnd"/>
            <w:r w:rsidRPr="00C6742C">
              <w:rPr>
                <w:color w:val="000000"/>
              </w:rPr>
              <w:t xml:space="preserve"> Planı Ödülünden oluşur.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b/>
                <w:color w:val="000000"/>
              </w:rPr>
            </w:pPr>
            <w:r w:rsidRPr="00C6742C">
              <w:rPr>
                <w:b/>
                <w:color w:val="000000"/>
              </w:rPr>
              <w:t>A) Uygulamalı Girişimcilik Eğitimi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Uygulamalı Girişimcilik Eğitimi, kendi işini kurmak isteyen girişimcilerin bir iş planına dayalı olarak kuracağı işletmelerin başarı düzeylerini artırmak amacıyla düzenlenir. Uygulamalı Girişimcilik Eğitimleri;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·         KOSGEB birimleri tarafından düzenlenen,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·         Ulusal veya uluslararası projeler kapsamında, KOSGEB tarafından yürütülen,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·         KOSGEB ile işbirliği içerisinde çeşitli kurum ve kuruluşlar tarafından düzenlenen eğitimler,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 xml:space="preserve">·         Üniversiteler tarafından örgün eğitim kapsamında verilen girişimcilik </w:t>
            </w:r>
            <w:proofErr w:type="spellStart"/>
            <w:r w:rsidRPr="00C6742C">
              <w:rPr>
                <w:color w:val="000000"/>
              </w:rPr>
              <w:t>dersleri’dir</w:t>
            </w:r>
            <w:proofErr w:type="spellEnd"/>
            <w:r w:rsidRPr="00C6742C">
              <w:rPr>
                <w:color w:val="000000"/>
              </w:rPr>
              <w:t>.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Bu eğitimler, 24 saati atölye çalışmalarından oluşan toplam 70 saatlik eğitimler olup; genel katılıma açık ve</w:t>
            </w:r>
            <w:r w:rsidRPr="00C6742C">
              <w:t> </w:t>
            </w:r>
            <w:proofErr w:type="spellStart"/>
            <w:r w:rsidRPr="00C6742C">
              <w:rPr>
                <w:color w:val="000000"/>
              </w:rPr>
              <w:t>ücretsizeğitimlerdir</w:t>
            </w:r>
            <w:proofErr w:type="spellEnd"/>
            <w:r w:rsidRPr="00C6742C">
              <w:rPr>
                <w:color w:val="000000"/>
              </w:rPr>
              <w:t>.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F0E28" w:rsidRDefault="00CF0E28" w:rsidP="00C6742C">
            <w:pPr>
              <w:ind w:firstLine="708"/>
              <w:jc w:val="both"/>
              <w:rPr>
                <w:b/>
                <w:color w:val="000000"/>
              </w:rPr>
            </w:pPr>
          </w:p>
          <w:p w:rsidR="00C6742C" w:rsidRPr="00C6742C" w:rsidRDefault="00C6742C" w:rsidP="00C6742C">
            <w:pPr>
              <w:ind w:firstLine="708"/>
              <w:jc w:val="both"/>
              <w:rPr>
                <w:b/>
                <w:color w:val="000000"/>
              </w:rPr>
            </w:pPr>
            <w:bookmarkStart w:id="0" w:name="_GoBack"/>
            <w:bookmarkEnd w:id="0"/>
            <w:r w:rsidRPr="00C6742C">
              <w:rPr>
                <w:b/>
                <w:color w:val="000000"/>
              </w:rPr>
              <w:t>B) Yeni Girişimci Desteği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b/>
                <w:i/>
                <w:color w:val="000000"/>
              </w:rPr>
            </w:pPr>
            <w:r w:rsidRPr="00C6742C">
              <w:rPr>
                <w:b/>
                <w:i/>
                <w:color w:val="000000"/>
              </w:rPr>
              <w:t>Destekten Kimler Yararlanabilir?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Bu destekten;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·         Uygulamalı Girişimcilik Eğitimi’ni,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·         KOSGEB Genç Girişimci Geliştirme Programı’nı,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·         Küçük Ölçekli İşletme Kurma Danışmanlığı Desteği (KÖİDD) Programı’nı tamamlayarak eğitime veya programa katıldığını belgeleyen ve işletmesini kuran girişimciler,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 xml:space="preserve">·         </w:t>
            </w:r>
            <w:proofErr w:type="spellStart"/>
            <w:r w:rsidRPr="00C6742C">
              <w:rPr>
                <w:color w:val="000000"/>
              </w:rPr>
              <w:t>İŞGEM’de</w:t>
            </w:r>
            <w:proofErr w:type="spellEnd"/>
            <w:r w:rsidRPr="00C6742C">
              <w:rPr>
                <w:color w:val="000000"/>
              </w:rPr>
              <w:t xml:space="preserve"> yer alan işletmeler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proofErr w:type="gramStart"/>
            <w:r w:rsidRPr="00C6742C">
              <w:rPr>
                <w:color w:val="000000"/>
              </w:rPr>
              <w:t>yararlanabilir</w:t>
            </w:r>
            <w:proofErr w:type="gramEnd"/>
            <w:r w:rsidRPr="00C6742C">
              <w:rPr>
                <w:color w:val="000000"/>
              </w:rPr>
              <w:t>.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Ayrıca, destek başvurusunda bulunacak işletmenin Türk Ticaret Kanununda tanımlı gerçek veya tüzel kişi statüsünde kurulmuş olması ve</w:t>
            </w:r>
            <w:r w:rsidRPr="00C6742C">
              <w:t> </w:t>
            </w:r>
            <w:r w:rsidRPr="00C6742C">
              <w:rPr>
                <w:color w:val="000000"/>
              </w:rPr>
              <w:t>girişimcinin başvuru tarihi itibariyle;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-      </w:t>
            </w:r>
            <w:r w:rsidRPr="00C6742C">
              <w:t> </w:t>
            </w:r>
            <w:r w:rsidRPr="00C6742C">
              <w:rPr>
                <w:color w:val="000000"/>
              </w:rPr>
              <w:t>Son 1 (bir) yıl içerisinde aynı faaliyet konusunda vergi mükellefiyetinin bulunmaması,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-      </w:t>
            </w:r>
            <w:r w:rsidRPr="00C6742C">
              <w:t> </w:t>
            </w:r>
            <w:r w:rsidRPr="00C6742C">
              <w:rPr>
                <w:color w:val="000000"/>
              </w:rPr>
              <w:t>Mevcutta kendisine ait gerçek kişi statüsünde başka bir işletmesinin bulunmaması,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-      </w:t>
            </w:r>
            <w:r w:rsidRPr="00C6742C">
              <w:t> </w:t>
            </w:r>
            <w:r w:rsidRPr="00C6742C">
              <w:rPr>
                <w:color w:val="000000"/>
              </w:rPr>
              <w:t>Tüzel kişi statüsünde kurulmuş herhangi bir işletmede %50’den fazla ortaklığının olmaması,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-      </w:t>
            </w:r>
            <w:r w:rsidRPr="00C6742C">
              <w:t> </w:t>
            </w:r>
            <w:r w:rsidRPr="00C6742C">
              <w:rPr>
                <w:color w:val="000000"/>
              </w:rPr>
              <w:t>Başka bir işletme/kurum/kuruluşta SGK hükümlerine tabi olarak çalışmaması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proofErr w:type="gramStart"/>
            <w:r w:rsidRPr="00C6742C">
              <w:rPr>
                <w:color w:val="000000"/>
              </w:rPr>
              <w:t>gerekmektedir</w:t>
            </w:r>
            <w:proofErr w:type="gramEnd"/>
            <w:r w:rsidRPr="00C6742C">
              <w:rPr>
                <w:color w:val="000000"/>
              </w:rPr>
              <w:t>.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noProof/>
                <w:color w:val="000000"/>
              </w:rPr>
              <w:drawing>
                <wp:inline distT="0" distB="0" distL="0" distR="0" wp14:anchorId="2ABED90F" wp14:editId="7699D855">
                  <wp:extent cx="5715000" cy="1962150"/>
                  <wp:effectExtent l="0" t="0" r="0" b="0"/>
                  <wp:docPr id="8" name="Resim 8" descr="http://cdd.kosgeb.gov.tr/7d9f4f2506154aaf9df102ba34b66036ee033e7138e342dd8ec9b854a3d33ddc2c70ebbe63ac4f88b0135065f4f7b8b804eedf4b3e074e5c8893764b96aa0790b8c9e3dd6dd84fb4a57eab5568b32377/file.ax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d.kosgeb.gov.tr/7d9f4f2506154aaf9df102ba34b66036ee033e7138e342dd8ec9b854a3d33ddc2c70ebbe63ac4f88b0135065f4f7b8b804eedf4b3e074e5c8893764b96aa0790b8c9e3dd6dd84fb4a57eab5568b32377/file.ax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06" b="10612"/>
                          <a:stretch/>
                        </pic:blipFill>
                        <pic:spPr bwMode="auto">
                          <a:xfrm>
                            <a:off x="0" y="0"/>
                            <a:ext cx="571500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t> </w:t>
            </w:r>
          </w:p>
          <w:p w:rsidR="00C6742C" w:rsidRPr="00C6742C" w:rsidRDefault="00C6742C" w:rsidP="00C6742C">
            <w:pPr>
              <w:shd w:val="clear" w:color="auto" w:fill="FFFFFF"/>
              <w:rPr>
                <w:b/>
                <w:i/>
                <w:color w:val="000000"/>
              </w:rPr>
            </w:pPr>
            <w:r w:rsidRPr="00C6742C">
              <w:rPr>
                <w:color w:val="000000"/>
              </w:rPr>
              <w:t> </w:t>
            </w:r>
            <w:r w:rsidRPr="00C6742C">
              <w:rPr>
                <w:b/>
                <w:i/>
                <w:color w:val="000000"/>
              </w:rPr>
              <w:t>Destekten Yararlanma Koşulu ve Başvuru</w:t>
            </w:r>
          </w:p>
          <w:p w:rsidR="00C6742C" w:rsidRPr="00C6742C" w:rsidRDefault="00C6742C" w:rsidP="00625372">
            <w:pPr>
              <w:shd w:val="clear" w:color="auto" w:fill="FFFFFF"/>
              <w:jc w:val="both"/>
              <w:rPr>
                <w:color w:val="000000"/>
              </w:rPr>
            </w:pPr>
            <w:r w:rsidRPr="00C6742C">
              <w:rPr>
                <w:color w:val="000000"/>
              </w:rPr>
              <w:br/>
              <w:t xml:space="preserve">Programdan yararlanmak isteyen işletmelerin www.kosgeb.gov.tr adresindeki KOSGEB Veri </w:t>
            </w:r>
            <w:proofErr w:type="spellStart"/>
            <w:r w:rsidRPr="00C6742C">
              <w:rPr>
                <w:color w:val="000000"/>
              </w:rPr>
              <w:t>Tabanı’na</w:t>
            </w:r>
            <w:proofErr w:type="spellEnd"/>
            <w:r w:rsidRPr="00C6742C">
              <w:rPr>
                <w:color w:val="000000"/>
              </w:rPr>
              <w:t xml:space="preserve"> kayıt olması ve KOSGEB Müdürlüğü’ne iş planı ve ilgili belgeler ile birlikte başvurusu yapması esastır.</w:t>
            </w: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</w:p>
          <w:p w:rsidR="00C6742C" w:rsidRPr="00C6742C" w:rsidRDefault="00C6742C" w:rsidP="00C6742C">
            <w:pPr>
              <w:ind w:firstLine="708"/>
              <w:jc w:val="both"/>
              <w:rPr>
                <w:color w:val="000000"/>
              </w:rPr>
            </w:pPr>
          </w:p>
        </w:tc>
      </w:tr>
    </w:tbl>
    <w:p w:rsidR="00C760C2" w:rsidRDefault="00C760C2" w:rsidP="007C37C4">
      <w:pPr>
        <w:ind w:firstLine="708"/>
        <w:jc w:val="both"/>
        <w:rPr>
          <w:color w:val="000000"/>
        </w:rPr>
      </w:pPr>
    </w:p>
    <w:sectPr w:rsidR="00C760C2" w:rsidSect="00C965A1">
      <w:headerReference w:type="default" r:id="rId13"/>
      <w:footerReference w:type="default" r:id="rId14"/>
      <w:pgSz w:w="11906" w:h="16838"/>
      <w:pgMar w:top="2121" w:right="926" w:bottom="1417" w:left="1080" w:header="708" w:footer="10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4F" w:rsidRDefault="0001194F">
      <w:r>
        <w:separator/>
      </w:r>
    </w:p>
  </w:endnote>
  <w:endnote w:type="continuationSeparator" w:id="0">
    <w:p w:rsidR="0001194F" w:rsidRDefault="0001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E9" w:rsidRPr="00C965A1" w:rsidRDefault="007E68E9">
    <w:pPr>
      <w:pStyle w:val="Altbilgi"/>
      <w:rPr>
        <w:color w:val="808080"/>
        <w:sz w:val="20"/>
        <w:szCs w:val="20"/>
      </w:rPr>
    </w:pPr>
    <w:r>
      <w:rPr>
        <w:color w:val="808080"/>
        <w:sz w:val="20"/>
        <w:szCs w:val="20"/>
      </w:rPr>
      <w:t xml:space="preserve"> </w:t>
    </w:r>
    <w:r w:rsidRPr="006B2890">
      <w:rPr>
        <w:noProof/>
        <w:color w:val="808080"/>
        <w:sz w:val="20"/>
        <w:szCs w:val="20"/>
      </w:rPr>
      <w:drawing>
        <wp:anchor distT="0" distB="0" distL="114300" distR="114300" simplePos="0" relativeHeight="251660288" behindDoc="1" locked="0" layoutInCell="1" allowOverlap="1" wp14:anchorId="75C395B3" wp14:editId="6B52EBD6">
          <wp:simplePos x="0" y="0"/>
          <wp:positionH relativeFrom="column">
            <wp:posOffset>-647700</wp:posOffset>
          </wp:positionH>
          <wp:positionV relativeFrom="paragraph">
            <wp:posOffset>-14605</wp:posOffset>
          </wp:positionV>
          <wp:extent cx="7429500" cy="457200"/>
          <wp:effectExtent l="19050" t="0" r="0" b="0"/>
          <wp:wrapNone/>
          <wp:docPr id="1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4F" w:rsidRDefault="0001194F">
      <w:r>
        <w:separator/>
      </w:r>
    </w:p>
  </w:footnote>
  <w:footnote w:type="continuationSeparator" w:id="0">
    <w:p w:rsidR="0001194F" w:rsidRDefault="0001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E9" w:rsidRDefault="007E68E9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66BE144" wp14:editId="03ADD209">
          <wp:simplePos x="0" y="0"/>
          <wp:positionH relativeFrom="column">
            <wp:posOffset>0</wp:posOffset>
          </wp:positionH>
          <wp:positionV relativeFrom="paragraph">
            <wp:posOffset>-54610</wp:posOffset>
          </wp:positionV>
          <wp:extent cx="6286500" cy="781050"/>
          <wp:effectExtent l="19050" t="0" r="0" b="0"/>
          <wp:wrapNone/>
          <wp:docPr id="9" name="Resim 9" descr="ustbanner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9" descr="ustbanner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68E9" w:rsidRDefault="007E68E9">
    <w:pPr>
      <w:pStyle w:val="stbilgi"/>
    </w:pPr>
  </w:p>
  <w:p w:rsidR="007E68E9" w:rsidRPr="003A28B9" w:rsidRDefault="007E68E9">
    <w:pPr>
      <w:pStyle w:val="stbilgi"/>
      <w:rPr>
        <w:sz w:val="10"/>
        <w:szCs w:val="10"/>
      </w:rPr>
    </w:pPr>
  </w:p>
  <w:p w:rsidR="007E68E9" w:rsidRPr="003A28B9" w:rsidRDefault="007E68E9">
    <w:pPr>
      <w:pStyle w:val="stbilgi"/>
      <w:rPr>
        <w:rFonts w:ascii="Arial" w:hAnsi="Arial" w:cs="Arial"/>
        <w:color w:val="FFFFFF"/>
        <w:sz w:val="20"/>
        <w:szCs w:val="20"/>
      </w:rPr>
    </w:pPr>
    <w:r>
      <w:rPr>
        <w:rFonts w:ascii="Arial" w:hAnsi="Arial" w:cs="Arial"/>
        <w:color w:val="FFFFFF"/>
        <w:sz w:val="20"/>
        <w:szCs w:val="20"/>
      </w:rPr>
      <w:t xml:space="preserve">       </w:t>
    </w:r>
    <w:r w:rsidRPr="003A28B9">
      <w:rPr>
        <w:rFonts w:ascii="Arial" w:hAnsi="Arial" w:cs="Arial"/>
        <w:color w:val="FFFFFF"/>
        <w:sz w:val="20"/>
        <w:szCs w:val="20"/>
      </w:rPr>
      <w:t>T.C. Doğu Akdeniz Kalkınma Ajansı</w:t>
    </w:r>
    <w:r>
      <w:rPr>
        <w:rFonts w:ascii="Arial" w:hAnsi="Arial" w:cs="Arial"/>
        <w:color w:val="FFFFFF"/>
        <w:sz w:val="20"/>
        <w:szCs w:val="20"/>
      </w:rPr>
      <w:t xml:space="preserve">                                           TR63 (Hatay, Kahramanmaraş, Osmaniye)</w:t>
    </w:r>
  </w:p>
  <w:p w:rsidR="007E68E9" w:rsidRDefault="007E68E9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5F5F10" wp14:editId="6BCEC0B3">
          <wp:simplePos x="0" y="0"/>
          <wp:positionH relativeFrom="column">
            <wp:posOffset>247650</wp:posOffset>
          </wp:positionH>
          <wp:positionV relativeFrom="paragraph">
            <wp:posOffset>2156460</wp:posOffset>
          </wp:positionV>
          <wp:extent cx="5715000" cy="4240530"/>
          <wp:effectExtent l="0" t="0" r="0" b="0"/>
          <wp:wrapNone/>
          <wp:docPr id="10" name="Resim 10" descr="logoisiks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0" descr="logoisiksiz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3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24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E3A"/>
    <w:multiLevelType w:val="hybridMultilevel"/>
    <w:tmpl w:val="A1F600BA"/>
    <w:lvl w:ilvl="0" w:tplc="CD828A2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C40851"/>
    <w:multiLevelType w:val="hybridMultilevel"/>
    <w:tmpl w:val="F6108058"/>
    <w:lvl w:ilvl="0" w:tplc="156C1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/>
        <w:iCs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6DC671E"/>
    <w:multiLevelType w:val="hybridMultilevel"/>
    <w:tmpl w:val="89F86E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A314D"/>
    <w:multiLevelType w:val="hybridMultilevel"/>
    <w:tmpl w:val="8EE09746"/>
    <w:lvl w:ilvl="0" w:tplc="D2FCA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D3303A"/>
    <w:multiLevelType w:val="hybridMultilevel"/>
    <w:tmpl w:val="2E3E8A14"/>
    <w:lvl w:ilvl="0" w:tplc="CD828A2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5">
    <w:nsid w:val="50CA2895"/>
    <w:multiLevelType w:val="hybridMultilevel"/>
    <w:tmpl w:val="999A407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0B76761"/>
    <w:multiLevelType w:val="hybridMultilevel"/>
    <w:tmpl w:val="7BA84F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20"/>
    <w:rsid w:val="00006F73"/>
    <w:rsid w:val="000102AB"/>
    <w:rsid w:val="0001194F"/>
    <w:rsid w:val="00022ABD"/>
    <w:rsid w:val="0002692F"/>
    <w:rsid w:val="00037863"/>
    <w:rsid w:val="00062266"/>
    <w:rsid w:val="00064603"/>
    <w:rsid w:val="00086EF2"/>
    <w:rsid w:val="00087B4E"/>
    <w:rsid w:val="00092B83"/>
    <w:rsid w:val="000B3411"/>
    <w:rsid w:val="000C03EE"/>
    <w:rsid w:val="000C472C"/>
    <w:rsid w:val="000C6A72"/>
    <w:rsid w:val="00116A90"/>
    <w:rsid w:val="00146D6A"/>
    <w:rsid w:val="0015606C"/>
    <w:rsid w:val="0016539A"/>
    <w:rsid w:val="00166E7B"/>
    <w:rsid w:val="00171EE2"/>
    <w:rsid w:val="00183E3C"/>
    <w:rsid w:val="00184BC6"/>
    <w:rsid w:val="001B7BA4"/>
    <w:rsid w:val="001E71DC"/>
    <w:rsid w:val="00202574"/>
    <w:rsid w:val="002174CD"/>
    <w:rsid w:val="00227FF4"/>
    <w:rsid w:val="002412E3"/>
    <w:rsid w:val="00244CA3"/>
    <w:rsid w:val="00263290"/>
    <w:rsid w:val="002668D2"/>
    <w:rsid w:val="00283D7C"/>
    <w:rsid w:val="002B2B33"/>
    <w:rsid w:val="002C6A15"/>
    <w:rsid w:val="002F1128"/>
    <w:rsid w:val="002F5A7F"/>
    <w:rsid w:val="002F7C6D"/>
    <w:rsid w:val="0031360A"/>
    <w:rsid w:val="003340F7"/>
    <w:rsid w:val="00337416"/>
    <w:rsid w:val="003523ED"/>
    <w:rsid w:val="00381535"/>
    <w:rsid w:val="003849FC"/>
    <w:rsid w:val="003861A1"/>
    <w:rsid w:val="00391699"/>
    <w:rsid w:val="00393433"/>
    <w:rsid w:val="0039743A"/>
    <w:rsid w:val="003A28B9"/>
    <w:rsid w:val="003B0095"/>
    <w:rsid w:val="003C4896"/>
    <w:rsid w:val="003C6163"/>
    <w:rsid w:val="003D16CC"/>
    <w:rsid w:val="003D5382"/>
    <w:rsid w:val="003E1AB8"/>
    <w:rsid w:val="003F635A"/>
    <w:rsid w:val="004046A9"/>
    <w:rsid w:val="0041596E"/>
    <w:rsid w:val="004447D5"/>
    <w:rsid w:val="004601CF"/>
    <w:rsid w:val="00475172"/>
    <w:rsid w:val="004C0099"/>
    <w:rsid w:val="004D3E9F"/>
    <w:rsid w:val="004D569C"/>
    <w:rsid w:val="004D7496"/>
    <w:rsid w:val="00507779"/>
    <w:rsid w:val="00533145"/>
    <w:rsid w:val="00543466"/>
    <w:rsid w:val="00545B19"/>
    <w:rsid w:val="00550DA7"/>
    <w:rsid w:val="00553DD8"/>
    <w:rsid w:val="0055484E"/>
    <w:rsid w:val="00572787"/>
    <w:rsid w:val="00576353"/>
    <w:rsid w:val="00581686"/>
    <w:rsid w:val="005A3BA0"/>
    <w:rsid w:val="005B22E5"/>
    <w:rsid w:val="005B4ACF"/>
    <w:rsid w:val="005C063A"/>
    <w:rsid w:val="005C37E2"/>
    <w:rsid w:val="005C39BD"/>
    <w:rsid w:val="005C546C"/>
    <w:rsid w:val="005C7BD2"/>
    <w:rsid w:val="005D17D7"/>
    <w:rsid w:val="005D305A"/>
    <w:rsid w:val="005F64D9"/>
    <w:rsid w:val="00605126"/>
    <w:rsid w:val="00606436"/>
    <w:rsid w:val="00611EF1"/>
    <w:rsid w:val="00615B56"/>
    <w:rsid w:val="00616AAC"/>
    <w:rsid w:val="00625372"/>
    <w:rsid w:val="006653CC"/>
    <w:rsid w:val="006669CD"/>
    <w:rsid w:val="00670225"/>
    <w:rsid w:val="00677813"/>
    <w:rsid w:val="006956AD"/>
    <w:rsid w:val="006B03A1"/>
    <w:rsid w:val="006B2890"/>
    <w:rsid w:val="006C2C50"/>
    <w:rsid w:val="006C49CA"/>
    <w:rsid w:val="006D164C"/>
    <w:rsid w:val="006D4927"/>
    <w:rsid w:val="006E3891"/>
    <w:rsid w:val="006E76BE"/>
    <w:rsid w:val="006F6E5C"/>
    <w:rsid w:val="00740014"/>
    <w:rsid w:val="0075523C"/>
    <w:rsid w:val="0075546E"/>
    <w:rsid w:val="007626F6"/>
    <w:rsid w:val="00773356"/>
    <w:rsid w:val="007747BE"/>
    <w:rsid w:val="00777157"/>
    <w:rsid w:val="00784890"/>
    <w:rsid w:val="00793569"/>
    <w:rsid w:val="007948B7"/>
    <w:rsid w:val="00796D17"/>
    <w:rsid w:val="007A5321"/>
    <w:rsid w:val="007A788C"/>
    <w:rsid w:val="007C007D"/>
    <w:rsid w:val="007C37C4"/>
    <w:rsid w:val="007C5784"/>
    <w:rsid w:val="007C7982"/>
    <w:rsid w:val="007D6157"/>
    <w:rsid w:val="007E1BE0"/>
    <w:rsid w:val="007E68E9"/>
    <w:rsid w:val="007F05A4"/>
    <w:rsid w:val="008226B9"/>
    <w:rsid w:val="0082766C"/>
    <w:rsid w:val="008549D1"/>
    <w:rsid w:val="008735EE"/>
    <w:rsid w:val="00894D90"/>
    <w:rsid w:val="008C64FE"/>
    <w:rsid w:val="008E3EF2"/>
    <w:rsid w:val="00920D5F"/>
    <w:rsid w:val="00921E79"/>
    <w:rsid w:val="00924588"/>
    <w:rsid w:val="009424F4"/>
    <w:rsid w:val="00944ECE"/>
    <w:rsid w:val="00952837"/>
    <w:rsid w:val="00986F8A"/>
    <w:rsid w:val="00990842"/>
    <w:rsid w:val="009B1D14"/>
    <w:rsid w:val="009B227C"/>
    <w:rsid w:val="009C17DB"/>
    <w:rsid w:val="009C1D33"/>
    <w:rsid w:val="009C6120"/>
    <w:rsid w:val="009C72A4"/>
    <w:rsid w:val="009D195B"/>
    <w:rsid w:val="009F6D8B"/>
    <w:rsid w:val="009F7EFE"/>
    <w:rsid w:val="00A003EA"/>
    <w:rsid w:val="00A20B3A"/>
    <w:rsid w:val="00A242F7"/>
    <w:rsid w:val="00A25809"/>
    <w:rsid w:val="00A61B1E"/>
    <w:rsid w:val="00A64E16"/>
    <w:rsid w:val="00A75BF0"/>
    <w:rsid w:val="00A82EF4"/>
    <w:rsid w:val="00A95D3E"/>
    <w:rsid w:val="00AB20EA"/>
    <w:rsid w:val="00AC5105"/>
    <w:rsid w:val="00B1298F"/>
    <w:rsid w:val="00B2026B"/>
    <w:rsid w:val="00B23B1D"/>
    <w:rsid w:val="00B324A1"/>
    <w:rsid w:val="00B357BB"/>
    <w:rsid w:val="00B45FB6"/>
    <w:rsid w:val="00B50970"/>
    <w:rsid w:val="00B64A18"/>
    <w:rsid w:val="00B74BB2"/>
    <w:rsid w:val="00B871A6"/>
    <w:rsid w:val="00B90881"/>
    <w:rsid w:val="00BA7CFF"/>
    <w:rsid w:val="00BD030B"/>
    <w:rsid w:val="00BF53CA"/>
    <w:rsid w:val="00BF6B20"/>
    <w:rsid w:val="00BF7B54"/>
    <w:rsid w:val="00C12549"/>
    <w:rsid w:val="00C50FF6"/>
    <w:rsid w:val="00C551B1"/>
    <w:rsid w:val="00C60A4B"/>
    <w:rsid w:val="00C6742C"/>
    <w:rsid w:val="00C760C2"/>
    <w:rsid w:val="00C965A1"/>
    <w:rsid w:val="00CA6174"/>
    <w:rsid w:val="00CB68B9"/>
    <w:rsid w:val="00CC3C4A"/>
    <w:rsid w:val="00CE04B2"/>
    <w:rsid w:val="00CE739E"/>
    <w:rsid w:val="00CF0E28"/>
    <w:rsid w:val="00CF4148"/>
    <w:rsid w:val="00D00709"/>
    <w:rsid w:val="00D007D1"/>
    <w:rsid w:val="00D01FE9"/>
    <w:rsid w:val="00D036AA"/>
    <w:rsid w:val="00D1373E"/>
    <w:rsid w:val="00D217B8"/>
    <w:rsid w:val="00D21B8E"/>
    <w:rsid w:val="00D32C1B"/>
    <w:rsid w:val="00D37F02"/>
    <w:rsid w:val="00D50BC0"/>
    <w:rsid w:val="00D61459"/>
    <w:rsid w:val="00D75FBC"/>
    <w:rsid w:val="00D974A2"/>
    <w:rsid w:val="00DA5D8F"/>
    <w:rsid w:val="00DB0C9C"/>
    <w:rsid w:val="00DC2AFF"/>
    <w:rsid w:val="00DC2D03"/>
    <w:rsid w:val="00DC383F"/>
    <w:rsid w:val="00DC40D4"/>
    <w:rsid w:val="00DD75EE"/>
    <w:rsid w:val="00DE3F32"/>
    <w:rsid w:val="00DE4CF1"/>
    <w:rsid w:val="00DF66BD"/>
    <w:rsid w:val="00E06288"/>
    <w:rsid w:val="00E335B2"/>
    <w:rsid w:val="00E4539F"/>
    <w:rsid w:val="00E45C18"/>
    <w:rsid w:val="00E53DB1"/>
    <w:rsid w:val="00E54EF1"/>
    <w:rsid w:val="00E74375"/>
    <w:rsid w:val="00E75A4B"/>
    <w:rsid w:val="00EA108C"/>
    <w:rsid w:val="00EA6BBE"/>
    <w:rsid w:val="00EB7225"/>
    <w:rsid w:val="00EC5AB6"/>
    <w:rsid w:val="00ED6716"/>
    <w:rsid w:val="00F11DD8"/>
    <w:rsid w:val="00F23984"/>
    <w:rsid w:val="00F25A04"/>
    <w:rsid w:val="00F269C9"/>
    <w:rsid w:val="00F31193"/>
    <w:rsid w:val="00F33446"/>
    <w:rsid w:val="00F41081"/>
    <w:rsid w:val="00F43CAD"/>
    <w:rsid w:val="00F57C7E"/>
    <w:rsid w:val="00F618AD"/>
    <w:rsid w:val="00F73BAB"/>
    <w:rsid w:val="00F75946"/>
    <w:rsid w:val="00F85DBC"/>
    <w:rsid w:val="00F879BF"/>
    <w:rsid w:val="00FC3670"/>
    <w:rsid w:val="00FD7391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D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A28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3DE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A28B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27FF4"/>
    <w:rPr>
      <w:sz w:val="24"/>
      <w:szCs w:val="24"/>
    </w:rPr>
  </w:style>
  <w:style w:type="table" w:styleId="TabloKlavuzu">
    <w:name w:val="Table Grid"/>
    <w:basedOn w:val="NormalTablo"/>
    <w:uiPriority w:val="99"/>
    <w:rsid w:val="003A2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rsid w:val="003A28B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227F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227FF4"/>
    <w:rPr>
      <w:rFonts w:ascii="Tahoma" w:hAnsi="Tahoma" w:cs="Tahoma"/>
      <w:sz w:val="16"/>
      <w:szCs w:val="16"/>
    </w:rPr>
  </w:style>
  <w:style w:type="paragraph" w:customStyle="1" w:styleId="AralkYok1">
    <w:name w:val="Aralık Yok1"/>
    <w:uiPriority w:val="99"/>
    <w:qFormat/>
    <w:rsid w:val="004601CF"/>
    <w:rPr>
      <w:rFonts w:ascii="Calibri" w:hAnsi="Calibri" w:cs="Calibri"/>
      <w:sz w:val="22"/>
      <w:szCs w:val="22"/>
      <w:lang w:eastAsia="en-US"/>
    </w:rPr>
  </w:style>
  <w:style w:type="paragraph" w:customStyle="1" w:styleId="ListeParagraf1">
    <w:name w:val="Liste Paragraf1"/>
    <w:basedOn w:val="Normal"/>
    <w:uiPriority w:val="99"/>
    <w:qFormat/>
    <w:rsid w:val="002B2B33"/>
    <w:pPr>
      <w:ind w:left="720"/>
    </w:pPr>
  </w:style>
  <w:style w:type="paragraph" w:styleId="ListeParagraf">
    <w:name w:val="List Paragraph"/>
    <w:basedOn w:val="Normal"/>
    <w:uiPriority w:val="34"/>
    <w:qFormat/>
    <w:rsid w:val="00283D7C"/>
    <w:pPr>
      <w:ind w:left="720"/>
      <w:contextualSpacing/>
    </w:pPr>
  </w:style>
  <w:style w:type="paragraph" w:styleId="AralkYok">
    <w:name w:val="No Spacing"/>
    <w:uiPriority w:val="99"/>
    <w:qFormat/>
    <w:rsid w:val="007C5784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C6742C"/>
  </w:style>
  <w:style w:type="paragraph" w:styleId="NormalWeb">
    <w:name w:val="Normal (Web)"/>
    <w:basedOn w:val="Normal"/>
    <w:uiPriority w:val="99"/>
    <w:semiHidden/>
    <w:unhideWhenUsed/>
    <w:rsid w:val="00C674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DD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3A28B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3DE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3A28B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227FF4"/>
    <w:rPr>
      <w:sz w:val="24"/>
      <w:szCs w:val="24"/>
    </w:rPr>
  </w:style>
  <w:style w:type="table" w:styleId="TabloKlavuzu">
    <w:name w:val="Table Grid"/>
    <w:basedOn w:val="NormalTablo"/>
    <w:uiPriority w:val="99"/>
    <w:rsid w:val="003A2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rsid w:val="003A28B9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rsid w:val="00227FF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locked/>
    <w:rsid w:val="00227FF4"/>
    <w:rPr>
      <w:rFonts w:ascii="Tahoma" w:hAnsi="Tahoma" w:cs="Tahoma"/>
      <w:sz w:val="16"/>
      <w:szCs w:val="16"/>
    </w:rPr>
  </w:style>
  <w:style w:type="paragraph" w:customStyle="1" w:styleId="AralkYok1">
    <w:name w:val="Aralık Yok1"/>
    <w:uiPriority w:val="99"/>
    <w:qFormat/>
    <w:rsid w:val="004601CF"/>
    <w:rPr>
      <w:rFonts w:ascii="Calibri" w:hAnsi="Calibri" w:cs="Calibri"/>
      <w:sz w:val="22"/>
      <w:szCs w:val="22"/>
      <w:lang w:eastAsia="en-US"/>
    </w:rPr>
  </w:style>
  <w:style w:type="paragraph" w:customStyle="1" w:styleId="ListeParagraf1">
    <w:name w:val="Liste Paragraf1"/>
    <w:basedOn w:val="Normal"/>
    <w:uiPriority w:val="99"/>
    <w:qFormat/>
    <w:rsid w:val="002B2B33"/>
    <w:pPr>
      <w:ind w:left="720"/>
    </w:pPr>
  </w:style>
  <w:style w:type="paragraph" w:styleId="ListeParagraf">
    <w:name w:val="List Paragraph"/>
    <w:basedOn w:val="Normal"/>
    <w:uiPriority w:val="34"/>
    <w:qFormat/>
    <w:rsid w:val="00283D7C"/>
    <w:pPr>
      <w:ind w:left="720"/>
      <w:contextualSpacing/>
    </w:pPr>
  </w:style>
  <w:style w:type="paragraph" w:styleId="AralkYok">
    <w:name w:val="No Spacing"/>
    <w:uiPriority w:val="99"/>
    <w:qFormat/>
    <w:rsid w:val="007C5784"/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C6742C"/>
  </w:style>
  <w:style w:type="paragraph" w:styleId="NormalWeb">
    <w:name w:val="Normal (Web)"/>
    <w:basedOn w:val="Normal"/>
    <w:uiPriority w:val="99"/>
    <w:semiHidden/>
    <w:unhideWhenUsed/>
    <w:rsid w:val="00C674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68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020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997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48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258745">
                                                  <w:marLeft w:val="72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498226">
                                                  <w:marLeft w:val="720"/>
                                                  <w:marRight w:val="0"/>
                                                  <w:marTop w:val="280"/>
                                                  <w:marBottom w:val="2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265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63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33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79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017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759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12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7644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63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imsek\Desktop\icons\G&#246;revlendirme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AACF39AE775F744AC2913832B2CC021" ma:contentTypeVersion="0" ma:contentTypeDescription="Yeni belge oluşturun." ma:contentTypeScope="" ma:versionID="0d0fddf099ab12a85b5f4d4ac066d4b7">
  <xsd:schema xmlns:xsd="http://www.w3.org/2001/XMLSchema" xmlns:p="http://schemas.microsoft.com/office/2006/metadata/properties" targetNamespace="http://schemas.microsoft.com/office/2006/metadata/properties" ma:root="true" ma:fieldsID="6239e51cfaf53027dbdf1b18e67d6b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 ma:readOnly="true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E749-7E16-4F5A-B3BC-CDFA06C5FF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A022A9-F8D6-4090-B6EE-E9FEC4B1FCC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A69A6F-A704-4B5E-A38A-DC6BDF318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D2159C3-423D-4AC6-8209-F4FCF00F4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Görevlendirme</Template>
  <TotalTime>45</TotalTime>
  <Pages>2</Pages>
  <Words>262</Words>
  <Characters>2184</Characters>
  <Application>Microsoft Office Word</Application>
  <DocSecurity>0</DocSecurity>
  <Lines>18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HP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nsimsek</dc:creator>
  <cp:lastModifiedBy>CENK OZBAYKAL</cp:lastModifiedBy>
  <cp:revision>7</cp:revision>
  <cp:lastPrinted>2016-06-29T05:47:00Z</cp:lastPrinted>
  <dcterms:created xsi:type="dcterms:W3CDTF">2015-03-03T09:01:00Z</dcterms:created>
  <dcterms:modified xsi:type="dcterms:W3CDTF">2016-06-29T05:47:00Z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0x010100EAACF39AE775F744AC2913832B2CC021</vt:lpwstr>
  </property>
  <property fmtid="{D5CDD505-2E9C-101B-9397-08002B2CF9AE}" pid="3" name="Order">
    <vt:r8>1800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CopySource">
    <vt:lpwstr>http://server/Payl. Belgeler/Osmaniye_YDO_Yazı_Şablonu_Hakan_Torun_İzin_Formu_Görevlendirme.dotx</vt:lpwstr>
  </property>
  <property fmtid="{D5CDD505-2E9C-101B-9397-08002B2CF9AE}" pid="7" name="xd_ProgID">
    <vt:lpwstr/>
  </property>
</Properties>
</file>