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60"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000" w:firstRow="0" w:lastRow="0" w:firstColumn="0" w:lastColumn="0" w:noHBand="0" w:noVBand="0"/>
      </w:tblPr>
      <w:tblGrid>
        <w:gridCol w:w="540"/>
        <w:gridCol w:w="1180"/>
        <w:gridCol w:w="5812"/>
        <w:gridCol w:w="567"/>
        <w:gridCol w:w="992"/>
        <w:gridCol w:w="869"/>
      </w:tblGrid>
      <w:tr w:rsidR="00EE03A0" w:rsidRPr="002F04C4" w14:paraId="42E52203" w14:textId="77777777" w:rsidTr="00005FFA">
        <w:trPr>
          <w:trHeight w:val="284"/>
          <w:jc w:val="center"/>
        </w:trPr>
        <w:tc>
          <w:tcPr>
            <w:tcW w:w="540" w:type="dxa"/>
            <w:noWrap/>
            <w:vAlign w:val="center"/>
          </w:tcPr>
          <w:p w14:paraId="25C635F2" w14:textId="77777777" w:rsidR="00EE03A0" w:rsidRPr="005E54AF" w:rsidRDefault="00EE03A0" w:rsidP="00E72872">
            <w:pPr>
              <w:ind w:left="-70"/>
              <w:contextualSpacing/>
              <w:jc w:val="center"/>
              <w:rPr>
                <w:sz w:val="16"/>
                <w:szCs w:val="16"/>
              </w:rPr>
            </w:pPr>
            <w:r w:rsidRPr="004B4139">
              <w:rPr>
                <w:sz w:val="18"/>
                <w:szCs w:val="18"/>
              </w:rPr>
              <w:t>1</w:t>
            </w:r>
          </w:p>
        </w:tc>
        <w:tc>
          <w:tcPr>
            <w:tcW w:w="1180" w:type="dxa"/>
            <w:vAlign w:val="center"/>
          </w:tcPr>
          <w:p w14:paraId="401040DB" w14:textId="77777777" w:rsidR="00EE03A0" w:rsidRPr="005E54AF" w:rsidRDefault="00EE03A0" w:rsidP="009E3874">
            <w:pPr>
              <w:ind w:left="-57" w:right="-113"/>
              <w:contextualSpacing/>
              <w:rPr>
                <w:sz w:val="16"/>
                <w:szCs w:val="16"/>
              </w:rPr>
            </w:pPr>
            <w:r w:rsidRPr="005E54AF">
              <w:rPr>
                <w:sz w:val="16"/>
                <w:szCs w:val="16"/>
              </w:rPr>
              <w:t>30.4.2</w:t>
            </w:r>
          </w:p>
        </w:tc>
        <w:tc>
          <w:tcPr>
            <w:tcW w:w="5812" w:type="dxa"/>
            <w:noWrap/>
            <w:vAlign w:val="center"/>
          </w:tcPr>
          <w:p w14:paraId="4A94F763" w14:textId="77777777" w:rsidR="00EE03A0" w:rsidRPr="00ED7C2A" w:rsidRDefault="00EE03A0" w:rsidP="00E72872">
            <w:pPr>
              <w:contextualSpacing/>
              <w:rPr>
                <w:sz w:val="18"/>
                <w:szCs w:val="18"/>
              </w:rPr>
            </w:pPr>
            <w:r w:rsidRPr="00ED7C2A">
              <w:rPr>
                <w:sz w:val="18"/>
                <w:szCs w:val="18"/>
              </w:rPr>
              <w:t xml:space="preserve">2 m, 65x65x7'lik galvanizli toprak elektrot ve gömülmesi </w:t>
            </w:r>
          </w:p>
        </w:tc>
        <w:tc>
          <w:tcPr>
            <w:tcW w:w="567" w:type="dxa"/>
            <w:noWrap/>
            <w:vAlign w:val="center"/>
          </w:tcPr>
          <w:p w14:paraId="4FE36509"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61A7DC77" w14:textId="77777777" w:rsidR="00EE03A0" w:rsidRPr="00833BE5" w:rsidRDefault="00EE03A0" w:rsidP="00E72872">
            <w:pPr>
              <w:ind w:left="-70"/>
              <w:contextualSpacing/>
            </w:pPr>
          </w:p>
        </w:tc>
        <w:tc>
          <w:tcPr>
            <w:tcW w:w="869" w:type="dxa"/>
            <w:noWrap/>
            <w:vAlign w:val="center"/>
          </w:tcPr>
          <w:p w14:paraId="7FC1A508" w14:textId="77777777" w:rsidR="00EE03A0" w:rsidRPr="002F04C4" w:rsidRDefault="00EE03A0" w:rsidP="00E72872">
            <w:pPr>
              <w:ind w:left="-70"/>
              <w:contextualSpacing/>
              <w:rPr>
                <w:sz w:val="16"/>
                <w:szCs w:val="16"/>
              </w:rPr>
            </w:pPr>
          </w:p>
        </w:tc>
      </w:tr>
      <w:tr w:rsidR="003F6DAB" w:rsidRPr="002F04C4" w14:paraId="310C2C92" w14:textId="77777777" w:rsidTr="00005FFA">
        <w:trPr>
          <w:trHeight w:val="284"/>
          <w:jc w:val="center"/>
        </w:trPr>
        <w:tc>
          <w:tcPr>
            <w:tcW w:w="540" w:type="dxa"/>
            <w:vAlign w:val="center"/>
          </w:tcPr>
          <w:p w14:paraId="6B569B8A" w14:textId="77777777" w:rsidR="003F6DAB" w:rsidRPr="002F04C4" w:rsidRDefault="003F6DAB" w:rsidP="0008152C">
            <w:pPr>
              <w:ind w:left="-70"/>
              <w:contextualSpacing/>
              <w:rPr>
                <w:sz w:val="16"/>
                <w:szCs w:val="16"/>
              </w:rPr>
            </w:pPr>
          </w:p>
        </w:tc>
        <w:tc>
          <w:tcPr>
            <w:tcW w:w="9420" w:type="dxa"/>
            <w:gridSpan w:val="5"/>
            <w:vAlign w:val="center"/>
          </w:tcPr>
          <w:p w14:paraId="7499DDCA" w14:textId="77777777" w:rsidR="00ED4B87" w:rsidRDefault="003F6DAB" w:rsidP="000C0D60">
            <w:pPr>
              <w:contextualSpacing/>
              <w:rPr>
                <w:sz w:val="16"/>
                <w:szCs w:val="16"/>
              </w:rPr>
            </w:pPr>
            <w:r>
              <w:rPr>
                <w:sz w:val="16"/>
                <w:szCs w:val="16"/>
              </w:rPr>
              <w:t>T</w:t>
            </w:r>
            <w:r w:rsidR="00ED4B87">
              <w:rPr>
                <w:sz w:val="16"/>
                <w:szCs w:val="16"/>
              </w:rPr>
              <w:t xml:space="preserve">eknik Tarifi: Bütün topraklamalar, Topraklama Yönetmeliğine, Elektrik Kuvvetli Akım Tesisleri Yönetmeliğine, Elektrik Dağıtım Tesisleri Genel Teknik Şartnamesine ve Tip Projelerine uygun olarak yapılacaktır. Topraklama İletkeni olarak en az 50mm2 kesitinde bakır iletkenli NYY kablo ve muadili 70mnr galvanizli örgülü çelik halat veya en az 100 mm2 kesitinde 3mm kalınlığında sıcak daldırma galvanizli şerit ve topraklama elektrodu olarak 3mm kalınlığında en az 0,5 m2 ebadında (50x1 OOcm) sıcak daldırma galvanizli topraklama levhası veya muadili 65x65x7mm köşebentten 2m boyunda galvanizli topraklama kazığı veya muadili galvanizli boru kullanılacaktır. Aşağıda belirtilen topraklama malzeme ve montajları; AG - OG şebekeleri, transformatör binaları, direk trafo postaları, santral binalarının koruma ve işletme topraklamaları ile parafudr topraklamaları için geçerlidir, </w:t>
            </w:r>
          </w:p>
          <w:p w14:paraId="4DDE7482" w14:textId="77777777" w:rsidR="00ED4B87" w:rsidRDefault="00ED4B87" w:rsidP="000C0D60">
            <w:pPr>
              <w:contextualSpacing/>
              <w:rPr>
                <w:sz w:val="16"/>
                <w:szCs w:val="16"/>
              </w:rPr>
            </w:pPr>
            <w:r>
              <w:rPr>
                <w:sz w:val="16"/>
                <w:szCs w:val="16"/>
              </w:rPr>
              <w:t xml:space="preserve">a) Malzeme: Poz 30.'da belirtilen özelliklerde topraklama levhası ile 5m uzunluğunda topraklama şeridi. </w:t>
            </w:r>
          </w:p>
          <w:p w14:paraId="6A288F3E" w14:textId="77777777" w:rsidR="00CA7EA1" w:rsidRPr="00ED4B87" w:rsidRDefault="00ED4B87" w:rsidP="000C0D60">
            <w:pPr>
              <w:contextualSpacing/>
              <w:rPr>
                <w:sz w:val="16"/>
                <w:szCs w:val="16"/>
              </w:rPr>
            </w:pPr>
            <w:r>
              <w:rPr>
                <w:sz w:val="16"/>
                <w:szCs w:val="16"/>
              </w:rPr>
              <w:t>b) Montaj: Galvanizli levha ve şeritin nakli, nakliye için gerekli sigorta masrafları, şartname esaslarına göre en az üç cıvata ile şeritin levhaya bağlanması, şeritin 70cm derinlikte kanaldan geçirilmesi ve levhanın 2m derinliğe gömülmesi için her türlü zeminde hafriyat yapılması, şerit ve levhanın gömülmesi, çukur ve kanalın kapatılması, artan toprak ve taşın idarece gösterilen yere atılması. (Şeritin topraklama noktalarına şartname esaslarına göre tespiti için gerekli her türlü malzemenin malzeme ve montaj bedeli montaj birim fiyatına dahildir.)</w:t>
            </w:r>
          </w:p>
        </w:tc>
      </w:tr>
      <w:tr w:rsidR="00EE03A0" w:rsidRPr="002F04C4" w14:paraId="2DFD80A0" w14:textId="77777777" w:rsidTr="00005FFA">
        <w:trPr>
          <w:trHeight w:val="284"/>
          <w:jc w:val="center"/>
        </w:trPr>
        <w:tc>
          <w:tcPr>
            <w:tcW w:w="540" w:type="dxa"/>
            <w:noWrap/>
            <w:vAlign w:val="center"/>
          </w:tcPr>
          <w:p w14:paraId="3B1697DC" w14:textId="77777777" w:rsidR="00EE03A0" w:rsidRPr="005E54AF" w:rsidRDefault="00EE03A0" w:rsidP="00E72872">
            <w:pPr>
              <w:ind w:left="-70"/>
              <w:contextualSpacing/>
              <w:jc w:val="center"/>
              <w:rPr>
                <w:sz w:val="16"/>
                <w:szCs w:val="16"/>
              </w:rPr>
            </w:pPr>
            <w:r w:rsidRPr="004B4139">
              <w:rPr>
                <w:sz w:val="18"/>
                <w:szCs w:val="18"/>
              </w:rPr>
              <w:t>2</w:t>
            </w:r>
          </w:p>
        </w:tc>
        <w:tc>
          <w:tcPr>
            <w:tcW w:w="1180" w:type="dxa"/>
            <w:vAlign w:val="center"/>
          </w:tcPr>
          <w:p w14:paraId="6CCC9CF3" w14:textId="5303B1E5" w:rsidR="00EE03A0" w:rsidRPr="005E54AF" w:rsidRDefault="00446503" w:rsidP="009E3874">
            <w:pPr>
              <w:ind w:left="-57" w:right="-113"/>
              <w:contextualSpacing/>
              <w:rPr>
                <w:sz w:val="16"/>
                <w:szCs w:val="16"/>
              </w:rPr>
            </w:pPr>
            <w:r>
              <w:rPr>
                <w:sz w:val="16"/>
                <w:szCs w:val="16"/>
              </w:rPr>
              <w:t xml:space="preserve"> </w:t>
            </w:r>
            <w:r w:rsidRPr="00446503">
              <w:rPr>
                <w:sz w:val="16"/>
                <w:szCs w:val="16"/>
              </w:rPr>
              <w:t>35.100.2105</w:t>
            </w:r>
          </w:p>
        </w:tc>
        <w:tc>
          <w:tcPr>
            <w:tcW w:w="5812" w:type="dxa"/>
            <w:noWrap/>
            <w:vAlign w:val="center"/>
          </w:tcPr>
          <w:p w14:paraId="00AE01CE" w14:textId="77777777" w:rsidR="00EE03A0" w:rsidRPr="00ED7C2A" w:rsidRDefault="00EE03A0" w:rsidP="00E72872">
            <w:pPr>
              <w:contextualSpacing/>
              <w:rPr>
                <w:sz w:val="18"/>
                <w:szCs w:val="18"/>
              </w:rPr>
            </w:pPr>
            <w:r w:rsidRPr="00ED7C2A">
              <w:rPr>
                <w:sz w:val="18"/>
                <w:szCs w:val="18"/>
              </w:rPr>
              <w:t xml:space="preserve">0,40-0,50 m²'ye kadar (0,50 m² dahil), Sıva üstü galvaniz sac tablolar </w:t>
            </w:r>
          </w:p>
        </w:tc>
        <w:tc>
          <w:tcPr>
            <w:tcW w:w="567" w:type="dxa"/>
            <w:noWrap/>
            <w:vAlign w:val="center"/>
          </w:tcPr>
          <w:p w14:paraId="2E87E220"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2DFAB880" w14:textId="77777777" w:rsidR="00EE03A0" w:rsidRPr="00833BE5" w:rsidRDefault="00EE03A0" w:rsidP="00E72872">
            <w:pPr>
              <w:ind w:left="-70"/>
              <w:contextualSpacing/>
            </w:pPr>
          </w:p>
        </w:tc>
        <w:tc>
          <w:tcPr>
            <w:tcW w:w="869" w:type="dxa"/>
            <w:noWrap/>
            <w:vAlign w:val="center"/>
          </w:tcPr>
          <w:p w14:paraId="0684C16F" w14:textId="77777777" w:rsidR="00EE03A0" w:rsidRPr="002F04C4" w:rsidRDefault="00EE03A0" w:rsidP="00E72872">
            <w:pPr>
              <w:ind w:left="-70"/>
              <w:contextualSpacing/>
              <w:rPr>
                <w:sz w:val="16"/>
                <w:szCs w:val="16"/>
              </w:rPr>
            </w:pPr>
          </w:p>
        </w:tc>
      </w:tr>
      <w:tr w:rsidR="003F6DAB" w:rsidRPr="002F04C4" w14:paraId="0A7A35FA" w14:textId="77777777" w:rsidTr="00005FFA">
        <w:trPr>
          <w:trHeight w:val="284"/>
          <w:jc w:val="center"/>
        </w:trPr>
        <w:tc>
          <w:tcPr>
            <w:tcW w:w="540" w:type="dxa"/>
            <w:vAlign w:val="center"/>
          </w:tcPr>
          <w:p w14:paraId="713C4C48" w14:textId="77777777" w:rsidR="003F6DAB" w:rsidRPr="002F04C4" w:rsidRDefault="003F6DAB" w:rsidP="0008152C">
            <w:pPr>
              <w:ind w:left="-70"/>
              <w:contextualSpacing/>
              <w:rPr>
                <w:sz w:val="16"/>
                <w:szCs w:val="16"/>
              </w:rPr>
            </w:pPr>
          </w:p>
        </w:tc>
        <w:tc>
          <w:tcPr>
            <w:tcW w:w="9420" w:type="dxa"/>
            <w:gridSpan w:val="5"/>
            <w:vAlign w:val="center"/>
          </w:tcPr>
          <w:p w14:paraId="314759A9" w14:textId="77777777" w:rsidR="00ED4B87" w:rsidRDefault="003F6DAB" w:rsidP="000C0D60">
            <w:pPr>
              <w:contextualSpacing/>
              <w:rPr>
                <w:sz w:val="16"/>
                <w:szCs w:val="16"/>
              </w:rPr>
            </w:pPr>
            <w:r>
              <w:rPr>
                <w:sz w:val="16"/>
                <w:szCs w:val="16"/>
              </w:rPr>
              <w:t>T</w:t>
            </w:r>
            <w:r w:rsidR="00ED4B87">
              <w:rPr>
                <w:sz w:val="16"/>
                <w:szCs w:val="16"/>
              </w:rPr>
              <w:t>eknik Tarifi: Sıva üstü galvaniz sac tablolar: (Ölçü: Ad.)</w:t>
            </w:r>
          </w:p>
          <w:p w14:paraId="19476F0E" w14:textId="77777777" w:rsidR="00ED4B87" w:rsidRDefault="00ED4B87" w:rsidP="000C0D60">
            <w:pPr>
              <w:contextualSpacing/>
              <w:rPr>
                <w:sz w:val="16"/>
                <w:szCs w:val="16"/>
              </w:rPr>
            </w:pPr>
            <w:r>
              <w:rPr>
                <w:sz w:val="16"/>
                <w:szCs w:val="16"/>
              </w:rPr>
              <w:t xml:space="preserve">Pano gövdesi ve kapakları, 0,5 m2 kadar alana sahip tablolarda en az 1 mm kalınlığında, 0,5 m2'nin üzerinde alana sahip panolarda ise en az 1,5 mm kalınlığında hazır galvanizli sacdan imal edilmiş olacaktır. Derinliği en az 200 mm olacak ve tüm bağlantılar cıvata-somun, perçin gibi bağlantı elemanları kullanılarak yapılacaktır. Kablo girişleri için gerekli delikler kapak üzerinde açılacak ve delik ağızlarına iletken izolesinin bozulmaması için bakalit veya plastik rakor monte edilecektir. Ayrıca iç kapak üzerinde pano içerisindeki her cihaz için etiketler bulunacaktır. Pano içerisindeki faz hatları için gerekli sayıda TS EN 60445'e uygun olarak gri, siyah ve kahverengi renklerle boyalı yanmayan tipte klemens veya bara, açık mavi boyalı nötr ve yeşil/sarı boyalı topraklama baraları bulunacaktır. Pano içi ve dışı elektrostatik toz boya ile boyanacak, pano kapağı bükülgen iletkenle ana gövdeye bağlanıp topraklanacaktır. Panonun temini, işyerine nakli ve montajı, her nevi malzeme, klemensler ve işçilik dahil işler halde teslimi. Ölçü: Alt pozlarda belirtilen m2 değerleri iç kapak alanını ifade etmektedir. Pano içerisindeki sigorta şalter v.b. ile topraklama tesisatı bedeli ayrıca ödenir. </w:t>
            </w:r>
          </w:p>
          <w:p w14:paraId="647C2A93" w14:textId="77777777" w:rsidR="00CA7EA1" w:rsidRPr="00ED4B87" w:rsidRDefault="00ED4B87" w:rsidP="000C0D60">
            <w:pPr>
              <w:contextualSpacing/>
              <w:rPr>
                <w:sz w:val="16"/>
                <w:szCs w:val="16"/>
              </w:rPr>
            </w:pPr>
            <w:r>
              <w:rPr>
                <w:sz w:val="16"/>
                <w:szCs w:val="16"/>
              </w:rPr>
              <w:t>Not: Panolar 2014/35/AB Belirli Gerilim Sınırları İçin Tasarlanan Elektrikli Ekipman ile ilgili yönetmeliğine, TS EN 61439-1/2 standartlarına uygun olarak üretilmiş ve CE uygunluk işaretiyle piyasaya arz edilmiş olacak. Ayrıca TS EN 62262 standardına göre mekanik darbelere karşı koruma derecesi en az IK 08 olacaktır. TS EN 61439-1/2 standartlarına göre “Tip testler” akredite kuruluşa yaptırılarak, buna ait test sonuçları İdareye verilecektir.</w:t>
            </w:r>
          </w:p>
        </w:tc>
      </w:tr>
      <w:tr w:rsidR="00EE03A0" w:rsidRPr="002F04C4" w14:paraId="47BCB2AC" w14:textId="77777777" w:rsidTr="00005FFA">
        <w:trPr>
          <w:trHeight w:val="284"/>
          <w:jc w:val="center"/>
        </w:trPr>
        <w:tc>
          <w:tcPr>
            <w:tcW w:w="540" w:type="dxa"/>
            <w:noWrap/>
            <w:vAlign w:val="center"/>
          </w:tcPr>
          <w:p w14:paraId="0D7572DE" w14:textId="77777777" w:rsidR="00EE03A0" w:rsidRPr="005E54AF" w:rsidRDefault="00EE03A0" w:rsidP="00E72872">
            <w:pPr>
              <w:ind w:left="-70"/>
              <w:contextualSpacing/>
              <w:jc w:val="center"/>
              <w:rPr>
                <w:sz w:val="16"/>
                <w:szCs w:val="16"/>
              </w:rPr>
            </w:pPr>
            <w:r w:rsidRPr="004B4139">
              <w:rPr>
                <w:sz w:val="18"/>
                <w:szCs w:val="18"/>
              </w:rPr>
              <w:t>3</w:t>
            </w:r>
          </w:p>
        </w:tc>
        <w:tc>
          <w:tcPr>
            <w:tcW w:w="1180" w:type="dxa"/>
            <w:vAlign w:val="center"/>
          </w:tcPr>
          <w:p w14:paraId="6DC46738" w14:textId="72F9D0FC" w:rsidR="00EE03A0" w:rsidRPr="005E54AF" w:rsidRDefault="00446503" w:rsidP="009E3874">
            <w:pPr>
              <w:ind w:left="-57" w:right="-113"/>
              <w:contextualSpacing/>
              <w:rPr>
                <w:sz w:val="16"/>
                <w:szCs w:val="16"/>
              </w:rPr>
            </w:pPr>
            <w:r>
              <w:rPr>
                <w:sz w:val="16"/>
                <w:szCs w:val="16"/>
              </w:rPr>
              <w:t xml:space="preserve"> </w:t>
            </w:r>
            <w:r w:rsidRPr="00446503">
              <w:rPr>
                <w:sz w:val="16"/>
                <w:szCs w:val="16"/>
              </w:rPr>
              <w:t>35.100.7000</w:t>
            </w:r>
          </w:p>
        </w:tc>
        <w:tc>
          <w:tcPr>
            <w:tcW w:w="5812" w:type="dxa"/>
            <w:noWrap/>
            <w:vAlign w:val="center"/>
          </w:tcPr>
          <w:p w14:paraId="22B8AE81" w14:textId="77777777" w:rsidR="00EE03A0" w:rsidRPr="00ED7C2A" w:rsidRDefault="00EE03A0" w:rsidP="00E72872">
            <w:pPr>
              <w:contextualSpacing/>
              <w:rPr>
                <w:sz w:val="18"/>
                <w:szCs w:val="18"/>
              </w:rPr>
            </w:pPr>
            <w:r w:rsidRPr="00ED7C2A">
              <w:rPr>
                <w:sz w:val="18"/>
                <w:szCs w:val="18"/>
              </w:rPr>
              <w:t xml:space="preserve">Döküm kutu içine ve panolara konulacak TSE şartlarına uygun bakır bara temin ve montajı ve TS EN 60445'deki renklere boyanması </w:t>
            </w:r>
          </w:p>
        </w:tc>
        <w:tc>
          <w:tcPr>
            <w:tcW w:w="567" w:type="dxa"/>
            <w:noWrap/>
            <w:vAlign w:val="center"/>
          </w:tcPr>
          <w:p w14:paraId="220B58B7" w14:textId="77777777" w:rsidR="00EE03A0" w:rsidRPr="002F04C4" w:rsidRDefault="00EE03A0" w:rsidP="00E72872">
            <w:pPr>
              <w:contextualSpacing/>
              <w:jc w:val="center"/>
              <w:rPr>
                <w:sz w:val="16"/>
                <w:szCs w:val="16"/>
              </w:rPr>
            </w:pPr>
            <w:r w:rsidRPr="00BA13EB">
              <w:rPr>
                <w:sz w:val="16"/>
                <w:szCs w:val="16"/>
              </w:rPr>
              <w:t>kg</w:t>
            </w:r>
          </w:p>
        </w:tc>
        <w:tc>
          <w:tcPr>
            <w:tcW w:w="992" w:type="dxa"/>
            <w:noWrap/>
            <w:vAlign w:val="center"/>
          </w:tcPr>
          <w:p w14:paraId="285733C2" w14:textId="77777777" w:rsidR="00EE03A0" w:rsidRPr="00833BE5" w:rsidRDefault="00EE03A0" w:rsidP="00E72872">
            <w:pPr>
              <w:ind w:left="-70"/>
              <w:contextualSpacing/>
            </w:pPr>
          </w:p>
        </w:tc>
        <w:tc>
          <w:tcPr>
            <w:tcW w:w="869" w:type="dxa"/>
            <w:noWrap/>
            <w:vAlign w:val="center"/>
          </w:tcPr>
          <w:p w14:paraId="346953B2" w14:textId="77777777" w:rsidR="00EE03A0" w:rsidRPr="002F04C4" w:rsidRDefault="00EE03A0" w:rsidP="00E72872">
            <w:pPr>
              <w:ind w:left="-70"/>
              <w:contextualSpacing/>
              <w:rPr>
                <w:sz w:val="16"/>
                <w:szCs w:val="16"/>
              </w:rPr>
            </w:pPr>
          </w:p>
        </w:tc>
      </w:tr>
      <w:tr w:rsidR="003F6DAB" w:rsidRPr="002F04C4" w14:paraId="154E051D" w14:textId="77777777" w:rsidTr="00005FFA">
        <w:trPr>
          <w:trHeight w:val="284"/>
          <w:jc w:val="center"/>
        </w:trPr>
        <w:tc>
          <w:tcPr>
            <w:tcW w:w="540" w:type="dxa"/>
            <w:vAlign w:val="center"/>
          </w:tcPr>
          <w:p w14:paraId="2D1F569D" w14:textId="77777777" w:rsidR="003F6DAB" w:rsidRPr="002F04C4" w:rsidRDefault="003F6DAB" w:rsidP="0008152C">
            <w:pPr>
              <w:ind w:left="-70"/>
              <w:contextualSpacing/>
              <w:rPr>
                <w:sz w:val="16"/>
                <w:szCs w:val="16"/>
              </w:rPr>
            </w:pPr>
          </w:p>
        </w:tc>
        <w:tc>
          <w:tcPr>
            <w:tcW w:w="9420" w:type="dxa"/>
            <w:gridSpan w:val="5"/>
            <w:vAlign w:val="center"/>
          </w:tcPr>
          <w:p w14:paraId="264A8E9E" w14:textId="77777777" w:rsidR="00CA7EA1" w:rsidRPr="00ED4B87" w:rsidRDefault="003F6DAB" w:rsidP="000C0D60">
            <w:pPr>
              <w:contextualSpacing/>
              <w:rPr>
                <w:sz w:val="16"/>
                <w:szCs w:val="16"/>
              </w:rPr>
            </w:pPr>
            <w:r>
              <w:rPr>
                <w:sz w:val="16"/>
                <w:szCs w:val="16"/>
              </w:rPr>
              <w:t>T</w:t>
            </w:r>
            <w:r w:rsidR="00ED4B87">
              <w:rPr>
                <w:sz w:val="16"/>
                <w:szCs w:val="16"/>
              </w:rPr>
              <w:t>eknik Tarifi: Döküm kutu içine ve panolara konulacak TSE şartlarına uygun bakır bara temin ve montajı ve TS EN 60445'deki renklere boyanması (Ölçü: kg, İhzarat: %60)</w:t>
            </w:r>
          </w:p>
        </w:tc>
      </w:tr>
      <w:tr w:rsidR="00EE03A0" w:rsidRPr="002F04C4" w14:paraId="34C7BC8A" w14:textId="77777777" w:rsidTr="00005FFA">
        <w:trPr>
          <w:trHeight w:val="284"/>
          <w:jc w:val="center"/>
        </w:trPr>
        <w:tc>
          <w:tcPr>
            <w:tcW w:w="540" w:type="dxa"/>
            <w:noWrap/>
            <w:vAlign w:val="center"/>
          </w:tcPr>
          <w:p w14:paraId="6D26E879" w14:textId="77777777" w:rsidR="00EE03A0" w:rsidRPr="005E54AF" w:rsidRDefault="00EE03A0" w:rsidP="00E72872">
            <w:pPr>
              <w:ind w:left="-70"/>
              <w:contextualSpacing/>
              <w:jc w:val="center"/>
              <w:rPr>
                <w:sz w:val="16"/>
                <w:szCs w:val="16"/>
              </w:rPr>
            </w:pPr>
            <w:r w:rsidRPr="004B4139">
              <w:rPr>
                <w:sz w:val="18"/>
                <w:szCs w:val="18"/>
              </w:rPr>
              <w:t>4</w:t>
            </w:r>
          </w:p>
        </w:tc>
        <w:tc>
          <w:tcPr>
            <w:tcW w:w="1180" w:type="dxa"/>
            <w:vAlign w:val="center"/>
          </w:tcPr>
          <w:p w14:paraId="08B159FB" w14:textId="4ABBF691" w:rsidR="00EE03A0" w:rsidRPr="005E54AF" w:rsidRDefault="00446503" w:rsidP="009E3874">
            <w:pPr>
              <w:ind w:left="-57" w:right="-113"/>
              <w:contextualSpacing/>
              <w:rPr>
                <w:sz w:val="16"/>
                <w:szCs w:val="16"/>
              </w:rPr>
            </w:pPr>
            <w:r>
              <w:rPr>
                <w:sz w:val="16"/>
                <w:szCs w:val="16"/>
              </w:rPr>
              <w:t xml:space="preserve"> </w:t>
            </w:r>
            <w:r w:rsidRPr="00446503">
              <w:rPr>
                <w:sz w:val="16"/>
                <w:szCs w:val="16"/>
              </w:rPr>
              <w:t>35.105.1210</w:t>
            </w:r>
          </w:p>
        </w:tc>
        <w:tc>
          <w:tcPr>
            <w:tcW w:w="5812" w:type="dxa"/>
            <w:noWrap/>
            <w:vAlign w:val="center"/>
          </w:tcPr>
          <w:p w14:paraId="16D59494" w14:textId="77777777" w:rsidR="00EE03A0" w:rsidRPr="00ED7C2A" w:rsidRDefault="00EE03A0" w:rsidP="00E72872">
            <w:pPr>
              <w:contextualSpacing/>
              <w:rPr>
                <w:sz w:val="18"/>
                <w:szCs w:val="18"/>
              </w:rPr>
            </w:pPr>
            <w:r w:rsidRPr="00ED7C2A">
              <w:rPr>
                <w:sz w:val="18"/>
                <w:szCs w:val="18"/>
              </w:rPr>
              <w:t xml:space="preserve">16 A'e kadar (6 kA), Anahtarlı Otomatik Sigortalar (6 kA kesme kapasiteli) </w:t>
            </w:r>
          </w:p>
        </w:tc>
        <w:tc>
          <w:tcPr>
            <w:tcW w:w="567" w:type="dxa"/>
            <w:noWrap/>
            <w:vAlign w:val="center"/>
          </w:tcPr>
          <w:p w14:paraId="1AB1B38E"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2E42147F" w14:textId="77777777" w:rsidR="00EE03A0" w:rsidRPr="00833BE5" w:rsidRDefault="00EE03A0" w:rsidP="00E72872">
            <w:pPr>
              <w:ind w:left="-70"/>
              <w:contextualSpacing/>
            </w:pPr>
          </w:p>
        </w:tc>
        <w:tc>
          <w:tcPr>
            <w:tcW w:w="869" w:type="dxa"/>
            <w:noWrap/>
            <w:vAlign w:val="center"/>
          </w:tcPr>
          <w:p w14:paraId="381911AC" w14:textId="77777777" w:rsidR="00EE03A0" w:rsidRPr="002F04C4" w:rsidRDefault="00EE03A0" w:rsidP="00E72872">
            <w:pPr>
              <w:ind w:left="-70"/>
              <w:contextualSpacing/>
              <w:rPr>
                <w:sz w:val="16"/>
                <w:szCs w:val="16"/>
              </w:rPr>
            </w:pPr>
          </w:p>
        </w:tc>
      </w:tr>
      <w:tr w:rsidR="003F6DAB" w:rsidRPr="002F04C4" w14:paraId="6A35C1AC" w14:textId="77777777" w:rsidTr="00005FFA">
        <w:trPr>
          <w:trHeight w:val="284"/>
          <w:jc w:val="center"/>
        </w:trPr>
        <w:tc>
          <w:tcPr>
            <w:tcW w:w="540" w:type="dxa"/>
            <w:vAlign w:val="center"/>
          </w:tcPr>
          <w:p w14:paraId="6D98D7CA" w14:textId="77777777" w:rsidR="003F6DAB" w:rsidRPr="002F04C4" w:rsidRDefault="003F6DAB" w:rsidP="0008152C">
            <w:pPr>
              <w:ind w:left="-70"/>
              <w:contextualSpacing/>
              <w:rPr>
                <w:sz w:val="16"/>
                <w:szCs w:val="16"/>
              </w:rPr>
            </w:pPr>
          </w:p>
        </w:tc>
        <w:tc>
          <w:tcPr>
            <w:tcW w:w="9420" w:type="dxa"/>
            <w:gridSpan w:val="5"/>
            <w:vAlign w:val="center"/>
          </w:tcPr>
          <w:p w14:paraId="1B9B6289" w14:textId="77777777" w:rsidR="00ED4B87" w:rsidRDefault="003F6DAB" w:rsidP="000C0D60">
            <w:pPr>
              <w:contextualSpacing/>
              <w:rPr>
                <w:sz w:val="16"/>
                <w:szCs w:val="16"/>
              </w:rPr>
            </w:pPr>
            <w:r>
              <w:rPr>
                <w:sz w:val="16"/>
                <w:szCs w:val="16"/>
              </w:rPr>
              <w:t>T</w:t>
            </w:r>
            <w:r w:rsidR="00ED4B87">
              <w:rPr>
                <w:sz w:val="16"/>
                <w:szCs w:val="16"/>
              </w:rPr>
              <w:t>eknik Tarifi: Anahtarlı Otomatik Sigortalar (en az 6 kA kesme kapasiteli) : (Ölçü: Ad.)</w:t>
            </w:r>
          </w:p>
          <w:p w14:paraId="331FE8E1" w14:textId="77777777" w:rsidR="00CA7EA1" w:rsidRPr="00ED4B87" w:rsidRDefault="00ED4B87" w:rsidP="000C0D60">
            <w:pPr>
              <w:contextualSpacing/>
              <w:rPr>
                <w:sz w:val="16"/>
                <w:szCs w:val="16"/>
              </w:rPr>
            </w:pPr>
            <w:r>
              <w:rPr>
                <w:sz w:val="16"/>
                <w:szCs w:val="16"/>
              </w:rPr>
              <w:t>BFT No 35.105.1100 ile aynı özelliklerde yalnız en az 6 kA kısa devre kesme kapasitesine sahip otomatik sigortanın temin ve montajı, her nev’i malzeme ve işçilik dahil.</w:t>
            </w:r>
          </w:p>
        </w:tc>
      </w:tr>
      <w:tr w:rsidR="00EE03A0" w:rsidRPr="002F04C4" w14:paraId="23F7383A" w14:textId="77777777" w:rsidTr="00005FFA">
        <w:trPr>
          <w:trHeight w:val="284"/>
          <w:jc w:val="center"/>
        </w:trPr>
        <w:tc>
          <w:tcPr>
            <w:tcW w:w="540" w:type="dxa"/>
            <w:noWrap/>
            <w:vAlign w:val="center"/>
          </w:tcPr>
          <w:p w14:paraId="2B53DDB2" w14:textId="77777777" w:rsidR="00EE03A0" w:rsidRPr="005E54AF" w:rsidRDefault="00EE03A0" w:rsidP="00E72872">
            <w:pPr>
              <w:ind w:left="-70"/>
              <w:contextualSpacing/>
              <w:jc w:val="center"/>
              <w:rPr>
                <w:sz w:val="16"/>
                <w:szCs w:val="16"/>
              </w:rPr>
            </w:pPr>
            <w:r w:rsidRPr="004B4139">
              <w:rPr>
                <w:sz w:val="18"/>
                <w:szCs w:val="18"/>
              </w:rPr>
              <w:t>5</w:t>
            </w:r>
          </w:p>
        </w:tc>
        <w:tc>
          <w:tcPr>
            <w:tcW w:w="1180" w:type="dxa"/>
            <w:vAlign w:val="center"/>
          </w:tcPr>
          <w:p w14:paraId="4B6CB2F4" w14:textId="5A43AB1F" w:rsidR="00EE03A0" w:rsidRPr="005E54AF" w:rsidRDefault="00446503" w:rsidP="009E3874">
            <w:pPr>
              <w:ind w:left="-57" w:right="-113"/>
              <w:contextualSpacing/>
              <w:rPr>
                <w:sz w:val="16"/>
                <w:szCs w:val="16"/>
              </w:rPr>
            </w:pPr>
            <w:r>
              <w:rPr>
                <w:sz w:val="16"/>
                <w:szCs w:val="16"/>
              </w:rPr>
              <w:t xml:space="preserve"> </w:t>
            </w:r>
            <w:r w:rsidR="00DA676C" w:rsidRPr="00DA676C">
              <w:rPr>
                <w:sz w:val="16"/>
                <w:szCs w:val="16"/>
              </w:rPr>
              <w:t>35.110.1101</w:t>
            </w:r>
          </w:p>
        </w:tc>
        <w:tc>
          <w:tcPr>
            <w:tcW w:w="5812" w:type="dxa"/>
            <w:noWrap/>
            <w:vAlign w:val="center"/>
          </w:tcPr>
          <w:p w14:paraId="241A2ACF" w14:textId="77777777" w:rsidR="00EE03A0" w:rsidRPr="00ED7C2A" w:rsidRDefault="00EE03A0" w:rsidP="00E72872">
            <w:pPr>
              <w:contextualSpacing/>
              <w:rPr>
                <w:sz w:val="18"/>
                <w:szCs w:val="18"/>
              </w:rPr>
            </w:pPr>
            <w:r w:rsidRPr="00ED7C2A">
              <w:rPr>
                <w:sz w:val="18"/>
                <w:szCs w:val="18"/>
              </w:rPr>
              <w:t xml:space="preserve">Üç fazlı 16 A'e kadar (6 kA), Anahtarlı Otomatik Sigortalar (6 kA kesme kapasiteli) </w:t>
            </w:r>
          </w:p>
        </w:tc>
        <w:tc>
          <w:tcPr>
            <w:tcW w:w="567" w:type="dxa"/>
            <w:noWrap/>
            <w:vAlign w:val="center"/>
          </w:tcPr>
          <w:p w14:paraId="1AE91DD2"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7C29B3DD" w14:textId="77777777" w:rsidR="00EE03A0" w:rsidRPr="00833BE5" w:rsidRDefault="00EE03A0" w:rsidP="00E72872">
            <w:pPr>
              <w:ind w:left="-70"/>
              <w:contextualSpacing/>
            </w:pPr>
          </w:p>
        </w:tc>
        <w:tc>
          <w:tcPr>
            <w:tcW w:w="869" w:type="dxa"/>
            <w:noWrap/>
            <w:vAlign w:val="center"/>
          </w:tcPr>
          <w:p w14:paraId="66E6166D" w14:textId="77777777" w:rsidR="00EE03A0" w:rsidRPr="002F04C4" w:rsidRDefault="00EE03A0" w:rsidP="00E72872">
            <w:pPr>
              <w:ind w:left="-70"/>
              <w:contextualSpacing/>
              <w:rPr>
                <w:sz w:val="16"/>
                <w:szCs w:val="16"/>
              </w:rPr>
            </w:pPr>
          </w:p>
        </w:tc>
      </w:tr>
      <w:tr w:rsidR="003F6DAB" w:rsidRPr="002F04C4" w14:paraId="10E19C46" w14:textId="77777777" w:rsidTr="00005FFA">
        <w:trPr>
          <w:trHeight w:val="284"/>
          <w:jc w:val="center"/>
        </w:trPr>
        <w:tc>
          <w:tcPr>
            <w:tcW w:w="540" w:type="dxa"/>
            <w:vAlign w:val="center"/>
          </w:tcPr>
          <w:p w14:paraId="5E34E0BC" w14:textId="77777777" w:rsidR="003F6DAB" w:rsidRPr="002F04C4" w:rsidRDefault="003F6DAB" w:rsidP="0008152C">
            <w:pPr>
              <w:ind w:left="-70"/>
              <w:contextualSpacing/>
              <w:rPr>
                <w:sz w:val="16"/>
                <w:szCs w:val="16"/>
              </w:rPr>
            </w:pPr>
          </w:p>
        </w:tc>
        <w:tc>
          <w:tcPr>
            <w:tcW w:w="9420" w:type="dxa"/>
            <w:gridSpan w:val="5"/>
            <w:vAlign w:val="center"/>
          </w:tcPr>
          <w:p w14:paraId="2D9E7A11" w14:textId="77777777" w:rsidR="00ED4B87" w:rsidRDefault="003F6DAB" w:rsidP="000C0D60">
            <w:pPr>
              <w:contextualSpacing/>
              <w:rPr>
                <w:sz w:val="16"/>
                <w:szCs w:val="16"/>
              </w:rPr>
            </w:pPr>
            <w:r>
              <w:rPr>
                <w:sz w:val="16"/>
                <w:szCs w:val="16"/>
              </w:rPr>
              <w:t>T</w:t>
            </w:r>
            <w:r w:rsidR="00ED4B87">
              <w:rPr>
                <w:sz w:val="16"/>
                <w:szCs w:val="16"/>
              </w:rPr>
              <w:t>eknik Tarifi: Anahtarlı Otomatik Sigortalar (en az 6 kA kesme kapasiteli) : (Ölçü: Ad.)</w:t>
            </w:r>
          </w:p>
          <w:p w14:paraId="33BDBBFD" w14:textId="77777777" w:rsidR="00CA7EA1" w:rsidRPr="00ED4B87" w:rsidRDefault="00ED4B87" w:rsidP="000C0D60">
            <w:pPr>
              <w:contextualSpacing/>
              <w:rPr>
                <w:sz w:val="16"/>
                <w:szCs w:val="16"/>
              </w:rPr>
            </w:pPr>
            <w:r>
              <w:rPr>
                <w:sz w:val="16"/>
                <w:szCs w:val="16"/>
              </w:rPr>
              <w:t>BFT No 35.105.1100 ile aynı özelliklerde yalnız en az 6 kA kısa devre kesme kapasitesine sahip otomatik sigortanın temin ve montajı, her nev’i malzeme ve işçilik dahil.</w:t>
            </w:r>
          </w:p>
        </w:tc>
      </w:tr>
      <w:tr w:rsidR="00EE03A0" w:rsidRPr="002F04C4" w14:paraId="7A84DC1D" w14:textId="77777777" w:rsidTr="00005FFA">
        <w:trPr>
          <w:trHeight w:val="284"/>
          <w:jc w:val="center"/>
        </w:trPr>
        <w:tc>
          <w:tcPr>
            <w:tcW w:w="540" w:type="dxa"/>
            <w:noWrap/>
            <w:vAlign w:val="center"/>
          </w:tcPr>
          <w:p w14:paraId="3A34E838" w14:textId="77777777" w:rsidR="00EE03A0" w:rsidRPr="005E54AF" w:rsidRDefault="00EE03A0" w:rsidP="00E72872">
            <w:pPr>
              <w:ind w:left="-70"/>
              <w:contextualSpacing/>
              <w:jc w:val="center"/>
              <w:rPr>
                <w:sz w:val="16"/>
                <w:szCs w:val="16"/>
              </w:rPr>
            </w:pPr>
            <w:r w:rsidRPr="004B4139">
              <w:rPr>
                <w:sz w:val="18"/>
                <w:szCs w:val="18"/>
              </w:rPr>
              <w:t>6</w:t>
            </w:r>
          </w:p>
        </w:tc>
        <w:tc>
          <w:tcPr>
            <w:tcW w:w="1180" w:type="dxa"/>
            <w:vAlign w:val="center"/>
          </w:tcPr>
          <w:p w14:paraId="1ABD8E6D" w14:textId="35FD06F3" w:rsidR="00EE03A0" w:rsidRPr="005E54AF" w:rsidRDefault="00DA676C" w:rsidP="009E3874">
            <w:pPr>
              <w:ind w:left="-57" w:right="-113"/>
              <w:contextualSpacing/>
              <w:rPr>
                <w:sz w:val="16"/>
                <w:szCs w:val="16"/>
              </w:rPr>
            </w:pPr>
            <w:r>
              <w:rPr>
                <w:sz w:val="16"/>
                <w:szCs w:val="16"/>
              </w:rPr>
              <w:t xml:space="preserve"> </w:t>
            </w:r>
            <w:r w:rsidRPr="00DA676C">
              <w:rPr>
                <w:sz w:val="16"/>
                <w:szCs w:val="16"/>
              </w:rPr>
              <w:t>35.110.1101</w:t>
            </w:r>
          </w:p>
        </w:tc>
        <w:tc>
          <w:tcPr>
            <w:tcW w:w="5812" w:type="dxa"/>
            <w:noWrap/>
            <w:vAlign w:val="center"/>
          </w:tcPr>
          <w:p w14:paraId="750DBC84" w14:textId="77777777" w:rsidR="00EE03A0" w:rsidRPr="00ED7C2A" w:rsidRDefault="00EE03A0" w:rsidP="00E72872">
            <w:pPr>
              <w:contextualSpacing/>
              <w:rPr>
                <w:sz w:val="18"/>
                <w:szCs w:val="18"/>
              </w:rPr>
            </w:pPr>
            <w:r w:rsidRPr="00ED7C2A">
              <w:rPr>
                <w:sz w:val="18"/>
                <w:szCs w:val="18"/>
              </w:rPr>
              <w:t xml:space="preserve">3x10A'den 3x63A'e kadar, Icu: 35 kA, I1 (0,8-1) In, 3 kutuplu, 400 V AC'de en az Icu: 35 kA, Termik Koruma ayarlı, Manyetik Koruma Sabit, Kompakt tip termik ve manyetik koruyuculu şalterler </w:t>
            </w:r>
          </w:p>
        </w:tc>
        <w:tc>
          <w:tcPr>
            <w:tcW w:w="567" w:type="dxa"/>
            <w:noWrap/>
            <w:vAlign w:val="center"/>
          </w:tcPr>
          <w:p w14:paraId="2B061AC0"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243D08E6" w14:textId="77777777" w:rsidR="00EE03A0" w:rsidRPr="00833BE5" w:rsidRDefault="00EE03A0" w:rsidP="00E72872">
            <w:pPr>
              <w:ind w:left="-70"/>
              <w:contextualSpacing/>
            </w:pPr>
          </w:p>
        </w:tc>
        <w:tc>
          <w:tcPr>
            <w:tcW w:w="869" w:type="dxa"/>
            <w:noWrap/>
            <w:vAlign w:val="center"/>
          </w:tcPr>
          <w:p w14:paraId="548B2E87" w14:textId="77777777" w:rsidR="00EE03A0" w:rsidRPr="002F04C4" w:rsidRDefault="00EE03A0" w:rsidP="00E72872">
            <w:pPr>
              <w:ind w:left="-70"/>
              <w:contextualSpacing/>
              <w:rPr>
                <w:sz w:val="16"/>
                <w:szCs w:val="16"/>
              </w:rPr>
            </w:pPr>
          </w:p>
        </w:tc>
      </w:tr>
      <w:tr w:rsidR="003F6DAB" w:rsidRPr="002F04C4" w14:paraId="22CB9C75" w14:textId="77777777" w:rsidTr="00005FFA">
        <w:trPr>
          <w:trHeight w:val="284"/>
          <w:jc w:val="center"/>
        </w:trPr>
        <w:tc>
          <w:tcPr>
            <w:tcW w:w="540" w:type="dxa"/>
            <w:vAlign w:val="center"/>
          </w:tcPr>
          <w:p w14:paraId="55FD3407" w14:textId="77777777" w:rsidR="003F6DAB" w:rsidRPr="002F04C4" w:rsidRDefault="003F6DAB" w:rsidP="0008152C">
            <w:pPr>
              <w:ind w:left="-70"/>
              <w:contextualSpacing/>
              <w:rPr>
                <w:sz w:val="16"/>
                <w:szCs w:val="16"/>
              </w:rPr>
            </w:pPr>
          </w:p>
        </w:tc>
        <w:tc>
          <w:tcPr>
            <w:tcW w:w="9420" w:type="dxa"/>
            <w:gridSpan w:val="5"/>
            <w:vAlign w:val="center"/>
          </w:tcPr>
          <w:p w14:paraId="6DC1D52B" w14:textId="77777777" w:rsidR="00ED4B87" w:rsidRDefault="003F6DAB" w:rsidP="000C0D60">
            <w:pPr>
              <w:contextualSpacing/>
              <w:rPr>
                <w:sz w:val="16"/>
                <w:szCs w:val="16"/>
              </w:rPr>
            </w:pPr>
            <w:r>
              <w:rPr>
                <w:sz w:val="16"/>
                <w:szCs w:val="16"/>
              </w:rPr>
              <w:t>T</w:t>
            </w:r>
            <w:r w:rsidR="00ED4B87">
              <w:rPr>
                <w:sz w:val="16"/>
                <w:szCs w:val="16"/>
              </w:rPr>
              <w:t>eknik Tarifi: Kompakt tip termik ve manyetik koruyuculu şalterler: (Ölçü: Adet)</w:t>
            </w:r>
          </w:p>
          <w:p w14:paraId="401BD0A7" w14:textId="77777777" w:rsidR="00ED4B87" w:rsidRDefault="00ED4B87" w:rsidP="000C0D60">
            <w:pPr>
              <w:contextualSpacing/>
              <w:rPr>
                <w:sz w:val="16"/>
                <w:szCs w:val="16"/>
              </w:rPr>
            </w:pPr>
            <w:r>
              <w:rPr>
                <w:sz w:val="16"/>
                <w:szCs w:val="16"/>
              </w:rPr>
              <w:t xml:space="preserve">Kompakt tip, havalı ortamda kesme yapan, el hareketinden bağımsız açtırma mekanizmalı, termik aşırı akım ve manyetik kısa devre koruması bulunan akım sınırlama özelliği olan Ics değeri en az %50 Icu değerine eşit olan, TS EN 60947-2 standardına uygun CE uygunluk işareti ile piyasaya arz edilmiş kompakt şalter temin ve montajı (I1: Ayarlanabilen termik koruma açma akımı, I3: Sabit veya ayarlanabilen manyetik koruma açma akımı, In: Anma akımı, Icu: Kısa devre kesme kapasitesi, Ics: İşletme kısa devre kesme kapasitesi) </w:t>
            </w:r>
          </w:p>
          <w:p w14:paraId="06205E3A" w14:textId="77777777" w:rsidR="00CA7EA1" w:rsidRPr="00ED4B87" w:rsidRDefault="00ED4B87" w:rsidP="000C0D60">
            <w:pPr>
              <w:contextualSpacing/>
              <w:rPr>
                <w:sz w:val="16"/>
                <w:szCs w:val="16"/>
              </w:rPr>
            </w:pPr>
            <w:r>
              <w:rPr>
                <w:sz w:val="16"/>
                <w:szCs w:val="16"/>
              </w:rPr>
              <w:t>Not: Tip testleri yapılmış olacaktır.</w:t>
            </w:r>
          </w:p>
        </w:tc>
      </w:tr>
      <w:tr w:rsidR="00EE03A0" w:rsidRPr="002F04C4" w14:paraId="4D527FB7" w14:textId="77777777" w:rsidTr="00005FFA">
        <w:trPr>
          <w:trHeight w:val="284"/>
          <w:jc w:val="center"/>
        </w:trPr>
        <w:tc>
          <w:tcPr>
            <w:tcW w:w="540" w:type="dxa"/>
            <w:noWrap/>
            <w:vAlign w:val="center"/>
          </w:tcPr>
          <w:p w14:paraId="783DEF9F" w14:textId="77777777" w:rsidR="00EE03A0" w:rsidRPr="005E54AF" w:rsidRDefault="00EE03A0" w:rsidP="00E72872">
            <w:pPr>
              <w:ind w:left="-70"/>
              <w:contextualSpacing/>
              <w:jc w:val="center"/>
              <w:rPr>
                <w:sz w:val="16"/>
                <w:szCs w:val="16"/>
              </w:rPr>
            </w:pPr>
            <w:r w:rsidRPr="004B4139">
              <w:rPr>
                <w:sz w:val="18"/>
                <w:szCs w:val="18"/>
              </w:rPr>
              <w:t>7</w:t>
            </w:r>
          </w:p>
        </w:tc>
        <w:tc>
          <w:tcPr>
            <w:tcW w:w="1180" w:type="dxa"/>
            <w:vAlign w:val="center"/>
          </w:tcPr>
          <w:p w14:paraId="7B1E8CA9" w14:textId="4AFA243E" w:rsidR="00EE03A0" w:rsidRPr="005E54AF" w:rsidRDefault="00DA676C" w:rsidP="009E3874">
            <w:pPr>
              <w:ind w:left="-57" w:right="-113"/>
              <w:contextualSpacing/>
              <w:rPr>
                <w:sz w:val="16"/>
                <w:szCs w:val="16"/>
              </w:rPr>
            </w:pPr>
            <w:r>
              <w:rPr>
                <w:sz w:val="16"/>
                <w:szCs w:val="16"/>
              </w:rPr>
              <w:t xml:space="preserve"> </w:t>
            </w:r>
            <w:r w:rsidRPr="00DA676C">
              <w:rPr>
                <w:sz w:val="16"/>
                <w:szCs w:val="16"/>
              </w:rPr>
              <w:t>35.115.1020</w:t>
            </w:r>
          </w:p>
        </w:tc>
        <w:tc>
          <w:tcPr>
            <w:tcW w:w="5812" w:type="dxa"/>
            <w:noWrap/>
            <w:vAlign w:val="center"/>
          </w:tcPr>
          <w:p w14:paraId="5E0730CB" w14:textId="77777777" w:rsidR="00EE03A0" w:rsidRPr="00ED7C2A" w:rsidRDefault="00EE03A0" w:rsidP="00E72872">
            <w:pPr>
              <w:contextualSpacing/>
              <w:rPr>
                <w:sz w:val="18"/>
                <w:szCs w:val="18"/>
              </w:rPr>
            </w:pPr>
            <w:r w:rsidRPr="00ED7C2A">
              <w:rPr>
                <w:sz w:val="18"/>
                <w:szCs w:val="18"/>
              </w:rPr>
              <w:t xml:space="preserve">4x25 A'e kadar (30 mA), Kaçak akım koruma şalterleri (TS EN 61008-1/TS EN 61008-2-1) </w:t>
            </w:r>
          </w:p>
        </w:tc>
        <w:tc>
          <w:tcPr>
            <w:tcW w:w="567" w:type="dxa"/>
            <w:noWrap/>
            <w:vAlign w:val="center"/>
          </w:tcPr>
          <w:p w14:paraId="54E7D042"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5C2D5F1F" w14:textId="77777777" w:rsidR="00EE03A0" w:rsidRPr="00833BE5" w:rsidRDefault="00EE03A0" w:rsidP="00E72872">
            <w:pPr>
              <w:ind w:left="-70"/>
              <w:contextualSpacing/>
            </w:pPr>
          </w:p>
        </w:tc>
        <w:tc>
          <w:tcPr>
            <w:tcW w:w="869" w:type="dxa"/>
            <w:noWrap/>
            <w:vAlign w:val="center"/>
          </w:tcPr>
          <w:p w14:paraId="53A71EB9" w14:textId="77777777" w:rsidR="00EE03A0" w:rsidRPr="002F04C4" w:rsidRDefault="00EE03A0" w:rsidP="00E72872">
            <w:pPr>
              <w:ind w:left="-70"/>
              <w:contextualSpacing/>
              <w:rPr>
                <w:sz w:val="16"/>
                <w:szCs w:val="16"/>
              </w:rPr>
            </w:pPr>
          </w:p>
        </w:tc>
      </w:tr>
      <w:tr w:rsidR="003F6DAB" w:rsidRPr="002F04C4" w14:paraId="04CD9515" w14:textId="77777777" w:rsidTr="00005FFA">
        <w:trPr>
          <w:trHeight w:val="284"/>
          <w:jc w:val="center"/>
        </w:trPr>
        <w:tc>
          <w:tcPr>
            <w:tcW w:w="540" w:type="dxa"/>
            <w:vAlign w:val="center"/>
          </w:tcPr>
          <w:p w14:paraId="70FA6785" w14:textId="77777777" w:rsidR="003F6DAB" w:rsidRPr="002F04C4" w:rsidRDefault="003F6DAB" w:rsidP="0008152C">
            <w:pPr>
              <w:ind w:left="-70"/>
              <w:contextualSpacing/>
              <w:rPr>
                <w:sz w:val="16"/>
                <w:szCs w:val="16"/>
              </w:rPr>
            </w:pPr>
          </w:p>
        </w:tc>
        <w:tc>
          <w:tcPr>
            <w:tcW w:w="9420" w:type="dxa"/>
            <w:gridSpan w:val="5"/>
            <w:vAlign w:val="center"/>
          </w:tcPr>
          <w:p w14:paraId="51624390" w14:textId="77777777" w:rsidR="00ED4B87" w:rsidRDefault="003F6DAB" w:rsidP="000C0D60">
            <w:pPr>
              <w:contextualSpacing/>
              <w:rPr>
                <w:sz w:val="16"/>
                <w:szCs w:val="16"/>
              </w:rPr>
            </w:pPr>
            <w:r>
              <w:rPr>
                <w:sz w:val="16"/>
                <w:szCs w:val="16"/>
              </w:rPr>
              <w:t>T</w:t>
            </w:r>
            <w:r w:rsidR="00ED4B87">
              <w:rPr>
                <w:sz w:val="16"/>
                <w:szCs w:val="16"/>
              </w:rPr>
              <w:t xml:space="preserve">eknik Tarifi: Kaçak akım koruma şalterleri: (Ölçü: Adet) </w:t>
            </w:r>
          </w:p>
          <w:p w14:paraId="41C6DB08" w14:textId="77777777" w:rsidR="00CA7EA1" w:rsidRPr="00ED4B87" w:rsidRDefault="00ED4B87" w:rsidP="000C0D60">
            <w:pPr>
              <w:contextualSpacing/>
              <w:rPr>
                <w:sz w:val="16"/>
                <w:szCs w:val="16"/>
              </w:rPr>
            </w:pPr>
            <w:r>
              <w:rPr>
                <w:sz w:val="16"/>
                <w:szCs w:val="16"/>
              </w:rPr>
              <w:t>Elektrik İç Tesisat Yönetmeliklerine, şartnamelere ve standartlara uygun olarak yapılmış elektrik tesisatlarında her hangi bir kaçak olduğunda fazlar ve nötr hattı üzerinde oluşan hata akımı hissederek 10 - 30 ms. süresinde devreyi kesmek suretiyle can ve mal güvenliğini sağlayan, monofaze devrelerde 220 V., trifaze devrelerde 380 V.da çalışan diferansiyel bobinli, sistemin çalışıp çalışmadığını kontrol için üzerinde test butonu bulunan, tablo içi taşıma raylarına monte edilebilen dış etkilere karşı korumalı, hayat koruma için 30 mA, yangına karşı koruma için 300 mA, değerlerinde nötr hattı kopukluğunda bile çalışabilen, TS EN 61008-1, TS EN 61008-2-1 standartlarına uygun olarak CE uygunluk işareti ile piyasaya arz edilmiş, kaçak akım koruma şalterinin temini montajı, her nevi malzeme ve işçilik dâhil işler halde teslimi.</w:t>
            </w:r>
          </w:p>
        </w:tc>
      </w:tr>
      <w:tr w:rsidR="00EE03A0" w:rsidRPr="002F04C4" w14:paraId="13371733" w14:textId="77777777" w:rsidTr="00005FFA">
        <w:trPr>
          <w:trHeight w:val="284"/>
          <w:jc w:val="center"/>
        </w:trPr>
        <w:tc>
          <w:tcPr>
            <w:tcW w:w="540" w:type="dxa"/>
            <w:noWrap/>
            <w:vAlign w:val="center"/>
          </w:tcPr>
          <w:p w14:paraId="5DDCEB91" w14:textId="77777777" w:rsidR="00EE03A0" w:rsidRPr="005E54AF" w:rsidRDefault="00EE03A0" w:rsidP="00E72872">
            <w:pPr>
              <w:ind w:left="-70"/>
              <w:contextualSpacing/>
              <w:jc w:val="center"/>
              <w:rPr>
                <w:sz w:val="16"/>
                <w:szCs w:val="16"/>
              </w:rPr>
            </w:pPr>
            <w:r w:rsidRPr="004B4139">
              <w:rPr>
                <w:sz w:val="18"/>
                <w:szCs w:val="18"/>
              </w:rPr>
              <w:t>8</w:t>
            </w:r>
          </w:p>
        </w:tc>
        <w:tc>
          <w:tcPr>
            <w:tcW w:w="1180" w:type="dxa"/>
            <w:vAlign w:val="center"/>
          </w:tcPr>
          <w:p w14:paraId="7F460891" w14:textId="7FA6CF85" w:rsidR="00EE03A0" w:rsidRPr="005E54AF" w:rsidRDefault="00DA676C" w:rsidP="009E3874">
            <w:pPr>
              <w:ind w:left="-57" w:right="-113"/>
              <w:contextualSpacing/>
              <w:rPr>
                <w:sz w:val="16"/>
                <w:szCs w:val="16"/>
              </w:rPr>
            </w:pPr>
            <w:r>
              <w:rPr>
                <w:sz w:val="16"/>
                <w:szCs w:val="16"/>
              </w:rPr>
              <w:t xml:space="preserve"> </w:t>
            </w:r>
            <w:r w:rsidRPr="00DA676C">
              <w:rPr>
                <w:sz w:val="16"/>
                <w:szCs w:val="16"/>
              </w:rPr>
              <w:t>35.115.1061</w:t>
            </w:r>
          </w:p>
        </w:tc>
        <w:tc>
          <w:tcPr>
            <w:tcW w:w="5812" w:type="dxa"/>
            <w:noWrap/>
            <w:vAlign w:val="center"/>
          </w:tcPr>
          <w:p w14:paraId="3CC39C49" w14:textId="77777777" w:rsidR="00EE03A0" w:rsidRPr="00ED7C2A" w:rsidRDefault="00EE03A0" w:rsidP="00E72872">
            <w:pPr>
              <w:contextualSpacing/>
              <w:rPr>
                <w:sz w:val="18"/>
                <w:szCs w:val="18"/>
              </w:rPr>
            </w:pPr>
            <w:r w:rsidRPr="00ED7C2A">
              <w:rPr>
                <w:sz w:val="18"/>
                <w:szCs w:val="18"/>
              </w:rPr>
              <w:t xml:space="preserve">4x40 A'e kadar (300 mA), Kaçak akım koruma şalterleri (TS EN 61008-1/TS EN 61008-2-1) </w:t>
            </w:r>
          </w:p>
        </w:tc>
        <w:tc>
          <w:tcPr>
            <w:tcW w:w="567" w:type="dxa"/>
            <w:noWrap/>
            <w:vAlign w:val="center"/>
          </w:tcPr>
          <w:p w14:paraId="374F6EDE"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7D5D0606" w14:textId="77777777" w:rsidR="00EE03A0" w:rsidRPr="00833BE5" w:rsidRDefault="00EE03A0" w:rsidP="00E72872">
            <w:pPr>
              <w:ind w:left="-70"/>
              <w:contextualSpacing/>
            </w:pPr>
          </w:p>
        </w:tc>
        <w:tc>
          <w:tcPr>
            <w:tcW w:w="869" w:type="dxa"/>
            <w:noWrap/>
            <w:vAlign w:val="center"/>
          </w:tcPr>
          <w:p w14:paraId="74BD0A0A" w14:textId="77777777" w:rsidR="00EE03A0" w:rsidRPr="002F04C4" w:rsidRDefault="00EE03A0" w:rsidP="00E72872">
            <w:pPr>
              <w:ind w:left="-70"/>
              <w:contextualSpacing/>
              <w:rPr>
                <w:sz w:val="16"/>
                <w:szCs w:val="16"/>
              </w:rPr>
            </w:pPr>
          </w:p>
        </w:tc>
      </w:tr>
      <w:tr w:rsidR="003F6DAB" w:rsidRPr="002F04C4" w14:paraId="0AC8E238" w14:textId="77777777" w:rsidTr="00005FFA">
        <w:trPr>
          <w:trHeight w:val="284"/>
          <w:jc w:val="center"/>
        </w:trPr>
        <w:tc>
          <w:tcPr>
            <w:tcW w:w="540" w:type="dxa"/>
            <w:vAlign w:val="center"/>
          </w:tcPr>
          <w:p w14:paraId="4381B2DA" w14:textId="77777777" w:rsidR="003F6DAB" w:rsidRPr="002F04C4" w:rsidRDefault="003F6DAB" w:rsidP="0008152C">
            <w:pPr>
              <w:ind w:left="-70"/>
              <w:contextualSpacing/>
              <w:rPr>
                <w:sz w:val="16"/>
                <w:szCs w:val="16"/>
              </w:rPr>
            </w:pPr>
          </w:p>
        </w:tc>
        <w:tc>
          <w:tcPr>
            <w:tcW w:w="9420" w:type="dxa"/>
            <w:gridSpan w:val="5"/>
            <w:vAlign w:val="center"/>
          </w:tcPr>
          <w:p w14:paraId="61B73F4B" w14:textId="77777777" w:rsidR="00ED4B87" w:rsidRDefault="003F6DAB" w:rsidP="000C0D60">
            <w:pPr>
              <w:contextualSpacing/>
              <w:rPr>
                <w:sz w:val="16"/>
                <w:szCs w:val="16"/>
              </w:rPr>
            </w:pPr>
            <w:r>
              <w:rPr>
                <w:sz w:val="16"/>
                <w:szCs w:val="16"/>
              </w:rPr>
              <w:t>T</w:t>
            </w:r>
            <w:r w:rsidR="00ED4B87">
              <w:rPr>
                <w:sz w:val="16"/>
                <w:szCs w:val="16"/>
              </w:rPr>
              <w:t xml:space="preserve">eknik Tarifi: Kaçak akım koruma şalterleri: (Ölçü: Adet) </w:t>
            </w:r>
          </w:p>
          <w:p w14:paraId="4E0401E1" w14:textId="77777777" w:rsidR="00CA7EA1" w:rsidRPr="00ED4B87" w:rsidRDefault="00ED4B87" w:rsidP="000C0D60">
            <w:pPr>
              <w:contextualSpacing/>
              <w:rPr>
                <w:sz w:val="16"/>
                <w:szCs w:val="16"/>
              </w:rPr>
            </w:pPr>
            <w:r>
              <w:rPr>
                <w:sz w:val="16"/>
                <w:szCs w:val="16"/>
              </w:rPr>
              <w:t xml:space="preserve">Elektrik İç Tesisat Yönetmeliklerine, şartnamelere ve standartlara uygun olarak yapılmış elektrik tesisatlarında her hangi bir kaçak olduğunda fazlar ve nötr hattı üzerinde oluşan hata akımı hissederek 10 - 30 ms. süresinde devreyi kesmek suretiyle can ve mal </w:t>
            </w:r>
            <w:r>
              <w:rPr>
                <w:sz w:val="16"/>
                <w:szCs w:val="16"/>
              </w:rPr>
              <w:lastRenderedPageBreak/>
              <w:t>güvenliğini sağlayan, monofaze devrelerde 220 V., trifaze devrelerde 380 V.da çalışan diferansiyel bobinli, sistemin çalışıp çalışmadığını kontrol için üzerinde test butonu bulunan, tablo içi taşıma raylarına monte edilebilen dış etkilere karşı korumalı, hayat koruma için 30 mA, yangına karşı koruma için 300 mA, değerlerinde nötr hattı kopukluğunda bile çalışabilen, TS EN 61008-1, TS EN 61008-2-1 standartlarına uygun olarak CE uygunluk işareti ile piyasaya arz edilmiş, kaçak akım koruma şalterinin temini montajı, her nevi malzeme ve işçilik dâhil işler halde teslimi.</w:t>
            </w:r>
          </w:p>
        </w:tc>
      </w:tr>
      <w:tr w:rsidR="00EE03A0" w:rsidRPr="002F04C4" w14:paraId="4C869146" w14:textId="77777777" w:rsidTr="00005FFA">
        <w:trPr>
          <w:trHeight w:val="284"/>
          <w:jc w:val="center"/>
        </w:trPr>
        <w:tc>
          <w:tcPr>
            <w:tcW w:w="540" w:type="dxa"/>
            <w:noWrap/>
            <w:vAlign w:val="center"/>
          </w:tcPr>
          <w:p w14:paraId="579B2AC6" w14:textId="77777777" w:rsidR="00EE03A0" w:rsidRPr="005E54AF" w:rsidRDefault="00EE03A0" w:rsidP="00E72872">
            <w:pPr>
              <w:ind w:left="-70"/>
              <w:contextualSpacing/>
              <w:jc w:val="center"/>
              <w:rPr>
                <w:sz w:val="16"/>
                <w:szCs w:val="16"/>
              </w:rPr>
            </w:pPr>
            <w:r w:rsidRPr="004B4139">
              <w:rPr>
                <w:sz w:val="18"/>
                <w:szCs w:val="18"/>
              </w:rPr>
              <w:lastRenderedPageBreak/>
              <w:t>9</w:t>
            </w:r>
          </w:p>
        </w:tc>
        <w:tc>
          <w:tcPr>
            <w:tcW w:w="1180" w:type="dxa"/>
            <w:vAlign w:val="center"/>
          </w:tcPr>
          <w:p w14:paraId="76C4E31D" w14:textId="621C4B4E" w:rsidR="00EE03A0" w:rsidRPr="005E54AF" w:rsidRDefault="00B468D8" w:rsidP="009E3874">
            <w:pPr>
              <w:ind w:left="-57" w:right="-113"/>
              <w:contextualSpacing/>
              <w:rPr>
                <w:sz w:val="16"/>
                <w:szCs w:val="16"/>
              </w:rPr>
            </w:pPr>
            <w:r>
              <w:rPr>
                <w:sz w:val="16"/>
                <w:szCs w:val="16"/>
              </w:rPr>
              <w:t xml:space="preserve"> </w:t>
            </w:r>
            <w:r w:rsidRPr="00B468D8">
              <w:rPr>
                <w:sz w:val="16"/>
                <w:szCs w:val="16"/>
              </w:rPr>
              <w:t>35.120.1454</w:t>
            </w:r>
          </w:p>
        </w:tc>
        <w:tc>
          <w:tcPr>
            <w:tcW w:w="5812" w:type="dxa"/>
            <w:noWrap/>
            <w:vAlign w:val="center"/>
          </w:tcPr>
          <w:p w14:paraId="7A49D308" w14:textId="77777777" w:rsidR="00EE03A0" w:rsidRPr="00ED7C2A" w:rsidRDefault="00EE03A0" w:rsidP="00E72872">
            <w:pPr>
              <w:contextualSpacing/>
              <w:rPr>
                <w:sz w:val="18"/>
                <w:szCs w:val="18"/>
              </w:rPr>
            </w:pPr>
            <w:r w:rsidRPr="00ED7C2A">
              <w:rPr>
                <w:sz w:val="18"/>
                <w:szCs w:val="18"/>
              </w:rPr>
              <w:t xml:space="preserve">250 V'a kadar, İŞARET LAMBALARI </w:t>
            </w:r>
          </w:p>
        </w:tc>
        <w:tc>
          <w:tcPr>
            <w:tcW w:w="567" w:type="dxa"/>
            <w:noWrap/>
            <w:vAlign w:val="center"/>
          </w:tcPr>
          <w:p w14:paraId="7D31D1B7" w14:textId="77777777"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14:paraId="7B474466" w14:textId="77777777" w:rsidR="00EE03A0" w:rsidRPr="00833BE5" w:rsidRDefault="00EE03A0" w:rsidP="00E72872">
            <w:pPr>
              <w:ind w:left="-70"/>
              <w:contextualSpacing/>
            </w:pPr>
          </w:p>
        </w:tc>
        <w:tc>
          <w:tcPr>
            <w:tcW w:w="869" w:type="dxa"/>
            <w:noWrap/>
            <w:vAlign w:val="center"/>
          </w:tcPr>
          <w:p w14:paraId="7818050C" w14:textId="77777777" w:rsidR="00EE03A0" w:rsidRPr="002F04C4" w:rsidRDefault="00EE03A0" w:rsidP="00E72872">
            <w:pPr>
              <w:ind w:left="-70"/>
              <w:contextualSpacing/>
              <w:rPr>
                <w:sz w:val="16"/>
                <w:szCs w:val="16"/>
              </w:rPr>
            </w:pPr>
          </w:p>
        </w:tc>
      </w:tr>
      <w:tr w:rsidR="003F6DAB" w:rsidRPr="002F04C4" w14:paraId="01E238F4" w14:textId="77777777" w:rsidTr="00005FFA">
        <w:trPr>
          <w:trHeight w:val="284"/>
          <w:jc w:val="center"/>
        </w:trPr>
        <w:tc>
          <w:tcPr>
            <w:tcW w:w="540" w:type="dxa"/>
            <w:vAlign w:val="center"/>
          </w:tcPr>
          <w:p w14:paraId="61800444" w14:textId="77777777" w:rsidR="003F6DAB" w:rsidRPr="002F04C4" w:rsidRDefault="003F6DAB" w:rsidP="0008152C">
            <w:pPr>
              <w:ind w:left="-70"/>
              <w:contextualSpacing/>
              <w:rPr>
                <w:sz w:val="16"/>
                <w:szCs w:val="16"/>
              </w:rPr>
            </w:pPr>
          </w:p>
        </w:tc>
        <w:tc>
          <w:tcPr>
            <w:tcW w:w="9420" w:type="dxa"/>
            <w:gridSpan w:val="5"/>
            <w:vAlign w:val="center"/>
          </w:tcPr>
          <w:p w14:paraId="07309CBE" w14:textId="77777777" w:rsidR="00ED4B87" w:rsidRDefault="003F6DAB" w:rsidP="000C0D60">
            <w:pPr>
              <w:contextualSpacing/>
              <w:rPr>
                <w:sz w:val="16"/>
                <w:szCs w:val="16"/>
              </w:rPr>
            </w:pPr>
            <w:r>
              <w:rPr>
                <w:sz w:val="16"/>
                <w:szCs w:val="16"/>
              </w:rPr>
              <w:t>T</w:t>
            </w:r>
            <w:r w:rsidR="00ED4B87">
              <w:rPr>
                <w:sz w:val="16"/>
                <w:szCs w:val="16"/>
              </w:rPr>
              <w:t>eknik Tarifi: İŞARET LAMBALARI: (Ölçü: Adet)</w:t>
            </w:r>
          </w:p>
          <w:p w14:paraId="6EF9D80C" w14:textId="77777777" w:rsidR="00CA7EA1" w:rsidRPr="00ED4B87" w:rsidRDefault="00ED4B87" w:rsidP="000C0D60">
            <w:pPr>
              <w:contextualSpacing/>
              <w:rPr>
                <w:sz w:val="16"/>
                <w:szCs w:val="16"/>
              </w:rPr>
            </w:pPr>
            <w:r>
              <w:rPr>
                <w:sz w:val="16"/>
                <w:szCs w:val="16"/>
              </w:rPr>
              <w:t>TS 2575 EN 60073 standardına uygun, Gömme tipte, kullanılacak yere göre standartta belirtilen renklerde, işaret lambasının temini, iş yerine nakli, montajının ve bağlantılarının yapılması, işler halde teslimi.(soketi ve ampulü fiyata dâhildir.)</w:t>
            </w:r>
          </w:p>
        </w:tc>
      </w:tr>
      <w:tr w:rsidR="00EE03A0" w:rsidRPr="002F04C4" w14:paraId="2D0CD06C" w14:textId="77777777" w:rsidTr="00005FFA">
        <w:trPr>
          <w:trHeight w:val="284"/>
          <w:jc w:val="center"/>
        </w:trPr>
        <w:tc>
          <w:tcPr>
            <w:tcW w:w="540" w:type="dxa"/>
            <w:noWrap/>
            <w:vAlign w:val="center"/>
          </w:tcPr>
          <w:p w14:paraId="5EAF8E07" w14:textId="77777777" w:rsidR="00EE03A0" w:rsidRPr="005E54AF" w:rsidRDefault="00EE03A0" w:rsidP="00E72872">
            <w:pPr>
              <w:ind w:left="-70"/>
              <w:contextualSpacing/>
              <w:jc w:val="center"/>
              <w:rPr>
                <w:sz w:val="16"/>
                <w:szCs w:val="16"/>
              </w:rPr>
            </w:pPr>
            <w:r w:rsidRPr="004B4139">
              <w:rPr>
                <w:sz w:val="18"/>
                <w:szCs w:val="18"/>
              </w:rPr>
              <w:t>10</w:t>
            </w:r>
          </w:p>
        </w:tc>
        <w:tc>
          <w:tcPr>
            <w:tcW w:w="1180" w:type="dxa"/>
            <w:vAlign w:val="center"/>
          </w:tcPr>
          <w:p w14:paraId="0FE894E4" w14:textId="35E19B5C" w:rsidR="00EE03A0" w:rsidRPr="005E54AF" w:rsidRDefault="00B468D8" w:rsidP="009E3874">
            <w:pPr>
              <w:ind w:left="-57" w:right="-113"/>
              <w:contextualSpacing/>
              <w:rPr>
                <w:sz w:val="16"/>
                <w:szCs w:val="16"/>
              </w:rPr>
            </w:pPr>
            <w:r>
              <w:rPr>
                <w:sz w:val="16"/>
                <w:szCs w:val="16"/>
              </w:rPr>
              <w:t xml:space="preserve"> </w:t>
            </w:r>
            <w:r w:rsidRPr="00B468D8">
              <w:rPr>
                <w:sz w:val="16"/>
                <w:szCs w:val="16"/>
              </w:rPr>
              <w:t>35.150.2211</w:t>
            </w:r>
          </w:p>
        </w:tc>
        <w:tc>
          <w:tcPr>
            <w:tcW w:w="5812" w:type="dxa"/>
            <w:noWrap/>
            <w:vAlign w:val="center"/>
          </w:tcPr>
          <w:p w14:paraId="68A499FC" w14:textId="77777777" w:rsidR="00EE03A0" w:rsidRPr="00ED7C2A" w:rsidRDefault="00EE03A0" w:rsidP="00E72872">
            <w:pPr>
              <w:contextualSpacing/>
              <w:rPr>
                <w:sz w:val="18"/>
                <w:szCs w:val="18"/>
              </w:rPr>
            </w:pPr>
            <w:r w:rsidRPr="00ED7C2A">
              <w:rPr>
                <w:sz w:val="18"/>
                <w:szCs w:val="18"/>
              </w:rPr>
              <w:t xml:space="preserve">5x2.5 mm², 1 kV yer altı kabloları ile kolon ve besleme hattı tesisi (N2XH, 0,6/1 kV) </w:t>
            </w:r>
          </w:p>
        </w:tc>
        <w:tc>
          <w:tcPr>
            <w:tcW w:w="567" w:type="dxa"/>
            <w:noWrap/>
            <w:vAlign w:val="center"/>
          </w:tcPr>
          <w:p w14:paraId="0DB44A5E" w14:textId="77777777" w:rsidR="00EE03A0" w:rsidRPr="002F04C4" w:rsidRDefault="00EE03A0" w:rsidP="00E72872">
            <w:pPr>
              <w:contextualSpacing/>
              <w:jc w:val="center"/>
              <w:rPr>
                <w:sz w:val="16"/>
                <w:szCs w:val="16"/>
              </w:rPr>
            </w:pPr>
            <w:r w:rsidRPr="00BA13EB">
              <w:rPr>
                <w:sz w:val="16"/>
                <w:szCs w:val="16"/>
              </w:rPr>
              <w:t>m</w:t>
            </w:r>
          </w:p>
        </w:tc>
        <w:tc>
          <w:tcPr>
            <w:tcW w:w="992" w:type="dxa"/>
            <w:noWrap/>
            <w:vAlign w:val="center"/>
          </w:tcPr>
          <w:p w14:paraId="5895A840" w14:textId="77777777" w:rsidR="00EE03A0" w:rsidRPr="00833BE5" w:rsidRDefault="00EE03A0" w:rsidP="00E72872">
            <w:pPr>
              <w:ind w:left="-70"/>
              <w:contextualSpacing/>
            </w:pPr>
          </w:p>
        </w:tc>
        <w:tc>
          <w:tcPr>
            <w:tcW w:w="869" w:type="dxa"/>
            <w:noWrap/>
            <w:vAlign w:val="center"/>
          </w:tcPr>
          <w:p w14:paraId="0064909F" w14:textId="77777777" w:rsidR="00EE03A0" w:rsidRPr="002F04C4" w:rsidRDefault="00EE03A0" w:rsidP="00E72872">
            <w:pPr>
              <w:ind w:left="-70"/>
              <w:contextualSpacing/>
              <w:rPr>
                <w:sz w:val="16"/>
                <w:szCs w:val="16"/>
              </w:rPr>
            </w:pPr>
          </w:p>
        </w:tc>
      </w:tr>
      <w:tr w:rsidR="003F6DAB" w:rsidRPr="002F04C4" w14:paraId="05A862ED" w14:textId="77777777" w:rsidTr="00005FFA">
        <w:trPr>
          <w:trHeight w:val="284"/>
          <w:jc w:val="center"/>
        </w:trPr>
        <w:tc>
          <w:tcPr>
            <w:tcW w:w="540" w:type="dxa"/>
            <w:vAlign w:val="center"/>
          </w:tcPr>
          <w:p w14:paraId="5FA47C9A" w14:textId="77777777" w:rsidR="003F6DAB" w:rsidRPr="002F04C4" w:rsidRDefault="003F6DAB" w:rsidP="0008152C">
            <w:pPr>
              <w:ind w:left="-70"/>
              <w:contextualSpacing/>
              <w:rPr>
                <w:sz w:val="16"/>
                <w:szCs w:val="16"/>
              </w:rPr>
            </w:pPr>
          </w:p>
        </w:tc>
        <w:tc>
          <w:tcPr>
            <w:tcW w:w="9420" w:type="dxa"/>
            <w:gridSpan w:val="5"/>
            <w:vAlign w:val="center"/>
          </w:tcPr>
          <w:p w14:paraId="444CFF1B" w14:textId="77777777" w:rsidR="00ED4B87" w:rsidRDefault="003F6DAB" w:rsidP="000C0D60">
            <w:pPr>
              <w:contextualSpacing/>
              <w:rPr>
                <w:sz w:val="16"/>
                <w:szCs w:val="16"/>
              </w:rPr>
            </w:pPr>
            <w:r>
              <w:rPr>
                <w:sz w:val="16"/>
                <w:szCs w:val="16"/>
              </w:rPr>
              <w:t>T</w:t>
            </w:r>
            <w:r w:rsidR="00ED4B87">
              <w:rPr>
                <w:sz w:val="16"/>
                <w:szCs w:val="16"/>
              </w:rPr>
              <w:t xml:space="preserve">eknik Tarifi: N2XH tipi 1KV yer altı kabloları ile kolon ve besleme hattı tesisi: (Ölçü: m)               </w:t>
            </w:r>
          </w:p>
          <w:p w14:paraId="58E37C82" w14:textId="77777777" w:rsidR="00ED4B87" w:rsidRDefault="00ED4B87" w:rsidP="000C0D60">
            <w:pPr>
              <w:contextualSpacing/>
              <w:rPr>
                <w:sz w:val="16"/>
                <w:szCs w:val="16"/>
              </w:rPr>
            </w:pPr>
            <w:r>
              <w:rPr>
                <w:sz w:val="16"/>
                <w:szCs w:val="16"/>
              </w:rPr>
              <w:t xml:space="preserve">TS HD 604 S1 standardına uygun,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dâhil. </w:t>
            </w:r>
          </w:p>
          <w:p w14:paraId="2A2C6EEE" w14:textId="77777777" w:rsidR="00CA7EA1" w:rsidRPr="00ED4B87" w:rsidRDefault="00ED4B87" w:rsidP="000C0D60">
            <w:pPr>
              <w:contextualSpacing/>
              <w:rPr>
                <w:sz w:val="16"/>
                <w:szCs w:val="16"/>
              </w:rPr>
            </w:pPr>
            <w:r>
              <w:rPr>
                <w:sz w:val="16"/>
                <w:szCs w:val="16"/>
              </w:rPr>
              <w:t>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9E412F" w:rsidRPr="002F04C4" w14:paraId="645D0FB7" w14:textId="77777777" w:rsidTr="006A3BE1">
        <w:trPr>
          <w:trHeight w:val="284"/>
          <w:jc w:val="center"/>
        </w:trPr>
        <w:tc>
          <w:tcPr>
            <w:tcW w:w="540" w:type="dxa"/>
            <w:noWrap/>
            <w:vAlign w:val="center"/>
          </w:tcPr>
          <w:p w14:paraId="4177DD59" w14:textId="52D0D345" w:rsidR="009E412F" w:rsidRPr="005E54AF" w:rsidRDefault="00AF0799" w:rsidP="006A3BE1">
            <w:pPr>
              <w:ind w:left="-70"/>
              <w:contextualSpacing/>
              <w:jc w:val="center"/>
              <w:rPr>
                <w:sz w:val="16"/>
                <w:szCs w:val="16"/>
              </w:rPr>
            </w:pPr>
            <w:r>
              <w:rPr>
                <w:sz w:val="18"/>
                <w:szCs w:val="18"/>
              </w:rPr>
              <w:t>1</w:t>
            </w:r>
            <w:r w:rsidR="009E412F" w:rsidRPr="004B4139">
              <w:rPr>
                <w:sz w:val="18"/>
                <w:szCs w:val="18"/>
              </w:rPr>
              <w:t>1</w:t>
            </w:r>
          </w:p>
        </w:tc>
        <w:tc>
          <w:tcPr>
            <w:tcW w:w="1180" w:type="dxa"/>
            <w:vAlign w:val="center"/>
          </w:tcPr>
          <w:p w14:paraId="2E7377E6" w14:textId="74A622C1" w:rsidR="009E412F" w:rsidRPr="005E54AF" w:rsidRDefault="00B468D8" w:rsidP="006A3BE1">
            <w:pPr>
              <w:ind w:left="-57" w:right="-113"/>
              <w:contextualSpacing/>
              <w:rPr>
                <w:sz w:val="16"/>
                <w:szCs w:val="16"/>
              </w:rPr>
            </w:pPr>
            <w:r>
              <w:rPr>
                <w:sz w:val="16"/>
                <w:szCs w:val="16"/>
              </w:rPr>
              <w:t xml:space="preserve"> </w:t>
            </w:r>
            <w:r w:rsidRPr="00B468D8">
              <w:rPr>
                <w:sz w:val="16"/>
                <w:szCs w:val="16"/>
              </w:rPr>
              <w:t>35.150.3140</w:t>
            </w:r>
          </w:p>
        </w:tc>
        <w:tc>
          <w:tcPr>
            <w:tcW w:w="5812" w:type="dxa"/>
            <w:noWrap/>
            <w:vAlign w:val="center"/>
          </w:tcPr>
          <w:p w14:paraId="1ECB80DB" w14:textId="77777777" w:rsidR="009E412F" w:rsidRPr="00ED7C2A" w:rsidRDefault="009E412F" w:rsidP="006A3BE1">
            <w:pPr>
              <w:contextualSpacing/>
              <w:rPr>
                <w:sz w:val="18"/>
                <w:szCs w:val="18"/>
              </w:rPr>
            </w:pPr>
            <w:r w:rsidRPr="00ED7C2A">
              <w:rPr>
                <w:sz w:val="18"/>
                <w:szCs w:val="18"/>
              </w:rPr>
              <w:t xml:space="preserve">3x1.5re, N2XH FE 180 tipi aleve dayanıklı    0,6/1kV kablolar: (ölçü:m) </w:t>
            </w:r>
          </w:p>
        </w:tc>
        <w:tc>
          <w:tcPr>
            <w:tcW w:w="567" w:type="dxa"/>
            <w:noWrap/>
            <w:vAlign w:val="center"/>
          </w:tcPr>
          <w:p w14:paraId="001B2449" w14:textId="77777777" w:rsidR="009E412F" w:rsidRPr="002F04C4" w:rsidRDefault="009E412F" w:rsidP="006A3BE1">
            <w:pPr>
              <w:contextualSpacing/>
              <w:jc w:val="center"/>
              <w:rPr>
                <w:sz w:val="16"/>
                <w:szCs w:val="16"/>
              </w:rPr>
            </w:pPr>
            <w:r w:rsidRPr="00BA13EB">
              <w:rPr>
                <w:sz w:val="16"/>
                <w:szCs w:val="16"/>
              </w:rPr>
              <w:t>m</w:t>
            </w:r>
          </w:p>
        </w:tc>
        <w:tc>
          <w:tcPr>
            <w:tcW w:w="992" w:type="dxa"/>
            <w:noWrap/>
            <w:vAlign w:val="center"/>
          </w:tcPr>
          <w:p w14:paraId="2C4BA604" w14:textId="77777777" w:rsidR="009E412F" w:rsidRPr="00833BE5" w:rsidRDefault="009E412F" w:rsidP="006A3BE1">
            <w:pPr>
              <w:ind w:left="-70"/>
              <w:contextualSpacing/>
            </w:pPr>
          </w:p>
        </w:tc>
        <w:tc>
          <w:tcPr>
            <w:tcW w:w="869" w:type="dxa"/>
            <w:noWrap/>
            <w:vAlign w:val="center"/>
          </w:tcPr>
          <w:p w14:paraId="6D2CA259" w14:textId="77777777" w:rsidR="009E412F" w:rsidRPr="002F04C4" w:rsidRDefault="009E412F" w:rsidP="006A3BE1">
            <w:pPr>
              <w:ind w:left="-70"/>
              <w:contextualSpacing/>
              <w:rPr>
                <w:sz w:val="16"/>
                <w:szCs w:val="16"/>
              </w:rPr>
            </w:pPr>
          </w:p>
        </w:tc>
      </w:tr>
      <w:tr w:rsidR="009E412F" w:rsidRPr="00ED4B87" w14:paraId="68ABE220" w14:textId="77777777" w:rsidTr="006A3BE1">
        <w:trPr>
          <w:trHeight w:val="284"/>
          <w:jc w:val="center"/>
        </w:trPr>
        <w:tc>
          <w:tcPr>
            <w:tcW w:w="540" w:type="dxa"/>
            <w:vAlign w:val="center"/>
          </w:tcPr>
          <w:p w14:paraId="6130C229" w14:textId="77777777" w:rsidR="009E412F" w:rsidRPr="002F04C4" w:rsidRDefault="009E412F" w:rsidP="006A3BE1">
            <w:pPr>
              <w:ind w:left="-70"/>
              <w:contextualSpacing/>
              <w:rPr>
                <w:sz w:val="16"/>
                <w:szCs w:val="16"/>
              </w:rPr>
            </w:pPr>
          </w:p>
        </w:tc>
        <w:tc>
          <w:tcPr>
            <w:tcW w:w="9420" w:type="dxa"/>
            <w:gridSpan w:val="5"/>
            <w:vAlign w:val="center"/>
          </w:tcPr>
          <w:p w14:paraId="26958134" w14:textId="77777777" w:rsidR="009E412F" w:rsidRDefault="009E412F" w:rsidP="006A3BE1">
            <w:pPr>
              <w:contextualSpacing/>
              <w:rPr>
                <w:sz w:val="16"/>
                <w:szCs w:val="16"/>
              </w:rPr>
            </w:pPr>
            <w:r>
              <w:rPr>
                <w:sz w:val="16"/>
                <w:szCs w:val="16"/>
              </w:rPr>
              <w:t>Teknik Tarifi: N2XH FE 180 tipi aleve dayanıklı    0,6/1kV kablolar: (ölçü: m)</w:t>
            </w:r>
          </w:p>
          <w:p w14:paraId="508A675B" w14:textId="77777777" w:rsidR="009E412F" w:rsidRPr="00ED4B87" w:rsidRDefault="009E412F" w:rsidP="006A3BE1">
            <w:pPr>
              <w:contextualSpacing/>
              <w:rPr>
                <w:sz w:val="16"/>
                <w:szCs w:val="16"/>
              </w:rPr>
            </w:pPr>
            <w:r>
              <w:rPr>
                <w:sz w:val="16"/>
                <w:szCs w:val="16"/>
              </w:rPr>
              <w:t>Tek veya çok telli,bakır iletkenli,özel sentetik yalıtkanlı,özel dolgu tabakalı ve özel sentetik dış kılıflı,  TS EN 60332-3-24,  TS IEC 60331-11/21 standardına göre alevde 180 dakika işlevini devam ettiren,TS HD 604 S1, TS EN 61034-1/2, TS EN 60754-1/2 standardına uygun kablolar (boru, buat hariç) her nevi malzeme ve işçilik dahil.</w:t>
            </w:r>
          </w:p>
        </w:tc>
      </w:tr>
      <w:tr w:rsidR="009E412F" w:rsidRPr="002F04C4" w14:paraId="31E32A32" w14:textId="77777777" w:rsidTr="006A3BE1">
        <w:trPr>
          <w:trHeight w:val="284"/>
          <w:jc w:val="center"/>
        </w:trPr>
        <w:tc>
          <w:tcPr>
            <w:tcW w:w="540" w:type="dxa"/>
            <w:noWrap/>
            <w:vAlign w:val="center"/>
          </w:tcPr>
          <w:p w14:paraId="250EDE30" w14:textId="3045F0B5" w:rsidR="009E412F" w:rsidRPr="005E54AF" w:rsidRDefault="00AF0799" w:rsidP="006A3BE1">
            <w:pPr>
              <w:ind w:left="-70"/>
              <w:contextualSpacing/>
              <w:jc w:val="center"/>
              <w:rPr>
                <w:sz w:val="16"/>
                <w:szCs w:val="16"/>
              </w:rPr>
            </w:pPr>
            <w:r>
              <w:rPr>
                <w:sz w:val="18"/>
                <w:szCs w:val="18"/>
              </w:rPr>
              <w:t>1</w:t>
            </w:r>
            <w:r w:rsidR="009E412F" w:rsidRPr="004B4139">
              <w:rPr>
                <w:sz w:val="18"/>
                <w:szCs w:val="18"/>
              </w:rPr>
              <w:t>2</w:t>
            </w:r>
          </w:p>
        </w:tc>
        <w:tc>
          <w:tcPr>
            <w:tcW w:w="1180" w:type="dxa"/>
            <w:vAlign w:val="center"/>
          </w:tcPr>
          <w:p w14:paraId="466E94E1" w14:textId="2E66E998" w:rsidR="009E412F" w:rsidRPr="005E54AF" w:rsidRDefault="00B468D8" w:rsidP="006A3BE1">
            <w:pPr>
              <w:ind w:left="-57" w:right="-113"/>
              <w:contextualSpacing/>
              <w:rPr>
                <w:sz w:val="16"/>
                <w:szCs w:val="16"/>
              </w:rPr>
            </w:pPr>
            <w:r>
              <w:rPr>
                <w:sz w:val="16"/>
                <w:szCs w:val="16"/>
              </w:rPr>
              <w:t xml:space="preserve"> </w:t>
            </w:r>
            <w:r w:rsidRPr="00B468D8">
              <w:rPr>
                <w:sz w:val="16"/>
                <w:szCs w:val="16"/>
              </w:rPr>
              <w:t>35.150.3141</w:t>
            </w:r>
          </w:p>
        </w:tc>
        <w:tc>
          <w:tcPr>
            <w:tcW w:w="5812" w:type="dxa"/>
            <w:noWrap/>
            <w:vAlign w:val="center"/>
          </w:tcPr>
          <w:p w14:paraId="1B52537B" w14:textId="77777777" w:rsidR="009E412F" w:rsidRPr="00ED7C2A" w:rsidRDefault="009E412F" w:rsidP="006A3BE1">
            <w:pPr>
              <w:contextualSpacing/>
              <w:rPr>
                <w:sz w:val="18"/>
                <w:szCs w:val="18"/>
              </w:rPr>
            </w:pPr>
            <w:r w:rsidRPr="00ED7C2A">
              <w:rPr>
                <w:sz w:val="18"/>
                <w:szCs w:val="18"/>
              </w:rPr>
              <w:t xml:space="preserve">3x2.5re, N2XH FE 180 tipi aleve dayanıklı    0,6/1kV kablolar: (ölçü:m) </w:t>
            </w:r>
          </w:p>
        </w:tc>
        <w:tc>
          <w:tcPr>
            <w:tcW w:w="567" w:type="dxa"/>
            <w:noWrap/>
            <w:vAlign w:val="center"/>
          </w:tcPr>
          <w:p w14:paraId="4059640F" w14:textId="77777777" w:rsidR="009E412F" w:rsidRPr="002F04C4" w:rsidRDefault="009E412F" w:rsidP="006A3BE1">
            <w:pPr>
              <w:contextualSpacing/>
              <w:jc w:val="center"/>
              <w:rPr>
                <w:sz w:val="16"/>
                <w:szCs w:val="16"/>
              </w:rPr>
            </w:pPr>
            <w:r w:rsidRPr="00BA13EB">
              <w:rPr>
                <w:sz w:val="16"/>
                <w:szCs w:val="16"/>
              </w:rPr>
              <w:t>m</w:t>
            </w:r>
          </w:p>
        </w:tc>
        <w:tc>
          <w:tcPr>
            <w:tcW w:w="992" w:type="dxa"/>
            <w:noWrap/>
            <w:vAlign w:val="center"/>
          </w:tcPr>
          <w:p w14:paraId="40606D24" w14:textId="77777777" w:rsidR="009E412F" w:rsidRPr="00833BE5" w:rsidRDefault="009E412F" w:rsidP="006A3BE1">
            <w:pPr>
              <w:ind w:left="-70"/>
              <w:contextualSpacing/>
            </w:pPr>
          </w:p>
        </w:tc>
        <w:tc>
          <w:tcPr>
            <w:tcW w:w="869" w:type="dxa"/>
            <w:noWrap/>
            <w:vAlign w:val="center"/>
          </w:tcPr>
          <w:p w14:paraId="4E47C1D0" w14:textId="77777777" w:rsidR="009E412F" w:rsidRPr="002F04C4" w:rsidRDefault="009E412F" w:rsidP="006A3BE1">
            <w:pPr>
              <w:ind w:left="-70"/>
              <w:contextualSpacing/>
              <w:rPr>
                <w:sz w:val="16"/>
                <w:szCs w:val="16"/>
              </w:rPr>
            </w:pPr>
          </w:p>
        </w:tc>
      </w:tr>
      <w:tr w:rsidR="009E412F" w:rsidRPr="00ED4B87" w14:paraId="17553409" w14:textId="77777777" w:rsidTr="006A3BE1">
        <w:trPr>
          <w:trHeight w:val="284"/>
          <w:jc w:val="center"/>
        </w:trPr>
        <w:tc>
          <w:tcPr>
            <w:tcW w:w="540" w:type="dxa"/>
            <w:vAlign w:val="center"/>
          </w:tcPr>
          <w:p w14:paraId="72D68DA3" w14:textId="77777777" w:rsidR="009E412F" w:rsidRPr="002F04C4" w:rsidRDefault="009E412F" w:rsidP="006A3BE1">
            <w:pPr>
              <w:ind w:left="-70"/>
              <w:contextualSpacing/>
              <w:rPr>
                <w:sz w:val="16"/>
                <w:szCs w:val="16"/>
              </w:rPr>
            </w:pPr>
          </w:p>
        </w:tc>
        <w:tc>
          <w:tcPr>
            <w:tcW w:w="9420" w:type="dxa"/>
            <w:gridSpan w:val="5"/>
            <w:vAlign w:val="center"/>
          </w:tcPr>
          <w:p w14:paraId="2C049F60" w14:textId="77777777" w:rsidR="009E412F" w:rsidRDefault="009E412F" w:rsidP="006A3BE1">
            <w:pPr>
              <w:contextualSpacing/>
              <w:rPr>
                <w:sz w:val="16"/>
                <w:szCs w:val="16"/>
              </w:rPr>
            </w:pPr>
            <w:r>
              <w:rPr>
                <w:sz w:val="16"/>
                <w:szCs w:val="16"/>
              </w:rPr>
              <w:t>Teknik Tarifi: N2XH FE 180 tipi aleve dayanıklı    0,6/1kV kablolar: (ölçü: m)</w:t>
            </w:r>
          </w:p>
          <w:p w14:paraId="4862F4C6" w14:textId="77777777" w:rsidR="009E412F" w:rsidRPr="00ED4B87" w:rsidRDefault="009E412F" w:rsidP="006A3BE1">
            <w:pPr>
              <w:contextualSpacing/>
              <w:rPr>
                <w:sz w:val="16"/>
                <w:szCs w:val="16"/>
              </w:rPr>
            </w:pPr>
            <w:r>
              <w:rPr>
                <w:sz w:val="16"/>
                <w:szCs w:val="16"/>
              </w:rPr>
              <w:t>Tek veya çok telli,bakır iletkenli,özel sentetik yalıtkanlı,özel dolgu tabakalı ve özel sentetik dış kılıflı,  TS EN 60332-3-24,  TS IEC 60331-11/21 standardına göre alevde 180 dakika işlevini devam ettiren,TS HD 604 S1, TS EN 61034-1/2, TS EN 60754-1/2 standardına uygun kablolar (boru, buat hariç) her nevi malzeme ve işçilik dahil.</w:t>
            </w:r>
          </w:p>
        </w:tc>
      </w:tr>
      <w:tr w:rsidR="009E412F" w:rsidRPr="002F04C4" w14:paraId="26B3F008" w14:textId="77777777" w:rsidTr="006A3BE1">
        <w:trPr>
          <w:trHeight w:val="284"/>
          <w:jc w:val="center"/>
        </w:trPr>
        <w:tc>
          <w:tcPr>
            <w:tcW w:w="540" w:type="dxa"/>
            <w:noWrap/>
            <w:vAlign w:val="center"/>
          </w:tcPr>
          <w:p w14:paraId="3ABA0A85" w14:textId="06302626" w:rsidR="009E412F" w:rsidRPr="005E54AF" w:rsidRDefault="00AF0799" w:rsidP="006A3BE1">
            <w:pPr>
              <w:ind w:left="-70"/>
              <w:contextualSpacing/>
              <w:jc w:val="center"/>
              <w:rPr>
                <w:sz w:val="16"/>
                <w:szCs w:val="16"/>
              </w:rPr>
            </w:pPr>
            <w:r>
              <w:rPr>
                <w:sz w:val="18"/>
                <w:szCs w:val="18"/>
              </w:rPr>
              <w:t>1</w:t>
            </w:r>
            <w:r w:rsidR="009E412F" w:rsidRPr="004B4139">
              <w:rPr>
                <w:sz w:val="18"/>
                <w:szCs w:val="18"/>
              </w:rPr>
              <w:t>3</w:t>
            </w:r>
          </w:p>
        </w:tc>
        <w:tc>
          <w:tcPr>
            <w:tcW w:w="1180" w:type="dxa"/>
            <w:vAlign w:val="center"/>
          </w:tcPr>
          <w:p w14:paraId="0E327493" w14:textId="017D215E" w:rsidR="009E412F" w:rsidRPr="005E54AF" w:rsidRDefault="00B468D8" w:rsidP="006A3BE1">
            <w:pPr>
              <w:ind w:left="-57" w:right="-113"/>
              <w:contextualSpacing/>
              <w:rPr>
                <w:sz w:val="16"/>
                <w:szCs w:val="16"/>
              </w:rPr>
            </w:pPr>
            <w:r>
              <w:rPr>
                <w:sz w:val="16"/>
                <w:szCs w:val="16"/>
              </w:rPr>
              <w:t xml:space="preserve"> </w:t>
            </w:r>
            <w:r w:rsidRPr="00B468D8">
              <w:rPr>
                <w:sz w:val="16"/>
                <w:szCs w:val="16"/>
              </w:rPr>
              <w:t>35.160.3332</w:t>
            </w:r>
          </w:p>
        </w:tc>
        <w:tc>
          <w:tcPr>
            <w:tcW w:w="5812" w:type="dxa"/>
            <w:noWrap/>
            <w:vAlign w:val="center"/>
          </w:tcPr>
          <w:p w14:paraId="40AEE03A" w14:textId="77777777" w:rsidR="009E412F" w:rsidRPr="00ED7C2A" w:rsidRDefault="009E412F" w:rsidP="006A3BE1">
            <w:pPr>
              <w:contextualSpacing/>
              <w:rPr>
                <w:sz w:val="18"/>
                <w:szCs w:val="18"/>
              </w:rPr>
            </w:pPr>
            <w:r w:rsidRPr="00ED7C2A">
              <w:rPr>
                <w:sz w:val="18"/>
                <w:szCs w:val="18"/>
              </w:rPr>
              <w:t xml:space="preserve">Komutator Sorti, Linye ve sorti hatları kurşunsuz antigron (NHXMH) nevinden malzeme ile </w:t>
            </w:r>
          </w:p>
        </w:tc>
        <w:tc>
          <w:tcPr>
            <w:tcW w:w="567" w:type="dxa"/>
            <w:noWrap/>
            <w:vAlign w:val="center"/>
          </w:tcPr>
          <w:p w14:paraId="0FDCED16" w14:textId="77777777" w:rsidR="009E412F" w:rsidRPr="002F04C4" w:rsidRDefault="009E412F" w:rsidP="006A3BE1">
            <w:pPr>
              <w:contextualSpacing/>
              <w:jc w:val="center"/>
              <w:rPr>
                <w:sz w:val="16"/>
                <w:szCs w:val="16"/>
              </w:rPr>
            </w:pPr>
            <w:r w:rsidRPr="00BA13EB">
              <w:rPr>
                <w:sz w:val="16"/>
                <w:szCs w:val="16"/>
              </w:rPr>
              <w:t>Adet</w:t>
            </w:r>
          </w:p>
        </w:tc>
        <w:tc>
          <w:tcPr>
            <w:tcW w:w="992" w:type="dxa"/>
            <w:noWrap/>
            <w:vAlign w:val="center"/>
          </w:tcPr>
          <w:p w14:paraId="29801A91" w14:textId="77777777" w:rsidR="009E412F" w:rsidRPr="00833BE5" w:rsidRDefault="009E412F" w:rsidP="006A3BE1">
            <w:pPr>
              <w:ind w:left="-70"/>
              <w:contextualSpacing/>
            </w:pPr>
          </w:p>
        </w:tc>
        <w:tc>
          <w:tcPr>
            <w:tcW w:w="869" w:type="dxa"/>
            <w:noWrap/>
            <w:vAlign w:val="center"/>
          </w:tcPr>
          <w:p w14:paraId="328801A5" w14:textId="77777777" w:rsidR="009E412F" w:rsidRPr="002F04C4" w:rsidRDefault="009E412F" w:rsidP="006A3BE1">
            <w:pPr>
              <w:ind w:left="-70"/>
              <w:contextualSpacing/>
              <w:rPr>
                <w:sz w:val="16"/>
                <w:szCs w:val="16"/>
              </w:rPr>
            </w:pPr>
          </w:p>
        </w:tc>
      </w:tr>
      <w:tr w:rsidR="009E412F" w:rsidRPr="00ED4B87" w14:paraId="5FAA0D7A" w14:textId="77777777" w:rsidTr="006A3BE1">
        <w:trPr>
          <w:trHeight w:val="284"/>
          <w:jc w:val="center"/>
        </w:trPr>
        <w:tc>
          <w:tcPr>
            <w:tcW w:w="540" w:type="dxa"/>
            <w:vAlign w:val="center"/>
          </w:tcPr>
          <w:p w14:paraId="600C3B9F" w14:textId="77777777" w:rsidR="009E412F" w:rsidRPr="002F04C4" w:rsidRDefault="009E412F" w:rsidP="006A3BE1">
            <w:pPr>
              <w:ind w:left="-70"/>
              <w:contextualSpacing/>
              <w:rPr>
                <w:sz w:val="16"/>
                <w:szCs w:val="16"/>
              </w:rPr>
            </w:pPr>
          </w:p>
        </w:tc>
        <w:tc>
          <w:tcPr>
            <w:tcW w:w="9420" w:type="dxa"/>
            <w:gridSpan w:val="5"/>
            <w:vAlign w:val="center"/>
          </w:tcPr>
          <w:p w14:paraId="50581EFF" w14:textId="77777777" w:rsidR="009E412F" w:rsidRPr="00ED4B87" w:rsidRDefault="009E412F" w:rsidP="006A3BE1">
            <w:pPr>
              <w:contextualSpacing/>
              <w:rPr>
                <w:sz w:val="16"/>
                <w:szCs w:val="16"/>
              </w:rPr>
            </w:pPr>
            <w:r>
              <w:rPr>
                <w:sz w:val="16"/>
                <w:szCs w:val="16"/>
              </w:rPr>
              <w:t>Teknik Tarifi: Linye ve sorti hatları kurşunsuz antigron (NHXMH) nevinden malzeme ile: (Ölçü: Ad.)</w:t>
            </w:r>
          </w:p>
        </w:tc>
      </w:tr>
      <w:tr w:rsidR="009E412F" w:rsidRPr="002F04C4" w14:paraId="7409BB02" w14:textId="77777777" w:rsidTr="006A3BE1">
        <w:trPr>
          <w:trHeight w:val="284"/>
          <w:jc w:val="center"/>
        </w:trPr>
        <w:tc>
          <w:tcPr>
            <w:tcW w:w="540" w:type="dxa"/>
            <w:noWrap/>
            <w:vAlign w:val="center"/>
          </w:tcPr>
          <w:p w14:paraId="19D3F04B" w14:textId="003443D8" w:rsidR="009E412F" w:rsidRPr="005E54AF" w:rsidRDefault="00AF0799" w:rsidP="006A3BE1">
            <w:pPr>
              <w:ind w:left="-70"/>
              <w:contextualSpacing/>
              <w:jc w:val="center"/>
              <w:rPr>
                <w:sz w:val="16"/>
                <w:szCs w:val="16"/>
              </w:rPr>
            </w:pPr>
            <w:r>
              <w:rPr>
                <w:sz w:val="18"/>
                <w:szCs w:val="18"/>
              </w:rPr>
              <w:t>1</w:t>
            </w:r>
            <w:r w:rsidR="009E412F" w:rsidRPr="004B4139">
              <w:rPr>
                <w:sz w:val="18"/>
                <w:szCs w:val="18"/>
              </w:rPr>
              <w:t>4</w:t>
            </w:r>
          </w:p>
        </w:tc>
        <w:tc>
          <w:tcPr>
            <w:tcW w:w="1180" w:type="dxa"/>
            <w:vAlign w:val="center"/>
          </w:tcPr>
          <w:p w14:paraId="72B62118" w14:textId="69F141CB" w:rsidR="009E412F" w:rsidRPr="005E54AF" w:rsidRDefault="00B468D8" w:rsidP="006A3BE1">
            <w:pPr>
              <w:ind w:left="-57" w:right="-113"/>
              <w:contextualSpacing/>
              <w:rPr>
                <w:sz w:val="16"/>
                <w:szCs w:val="16"/>
              </w:rPr>
            </w:pPr>
            <w:r>
              <w:rPr>
                <w:sz w:val="16"/>
                <w:szCs w:val="16"/>
              </w:rPr>
              <w:t xml:space="preserve"> </w:t>
            </w:r>
            <w:r w:rsidRPr="00B468D8">
              <w:rPr>
                <w:sz w:val="16"/>
                <w:szCs w:val="16"/>
              </w:rPr>
              <w:t>35.160.3334</w:t>
            </w:r>
          </w:p>
        </w:tc>
        <w:tc>
          <w:tcPr>
            <w:tcW w:w="5812" w:type="dxa"/>
            <w:noWrap/>
            <w:vAlign w:val="center"/>
          </w:tcPr>
          <w:p w14:paraId="50208A3B" w14:textId="77777777" w:rsidR="009E412F" w:rsidRPr="00ED7C2A" w:rsidRDefault="009E412F" w:rsidP="006A3BE1">
            <w:pPr>
              <w:contextualSpacing/>
              <w:rPr>
                <w:sz w:val="18"/>
                <w:szCs w:val="18"/>
              </w:rPr>
            </w:pPr>
            <w:r w:rsidRPr="00ED7C2A">
              <w:rPr>
                <w:sz w:val="18"/>
                <w:szCs w:val="18"/>
              </w:rPr>
              <w:t xml:space="preserve">Paralel Sorti, Linye ve sorti hatları kurşunsuz antigron (NHXMH) nevinden malzeme ile </w:t>
            </w:r>
          </w:p>
        </w:tc>
        <w:tc>
          <w:tcPr>
            <w:tcW w:w="567" w:type="dxa"/>
            <w:noWrap/>
            <w:vAlign w:val="center"/>
          </w:tcPr>
          <w:p w14:paraId="0B63E4A9" w14:textId="77777777" w:rsidR="009E412F" w:rsidRPr="002F04C4" w:rsidRDefault="009E412F" w:rsidP="006A3BE1">
            <w:pPr>
              <w:contextualSpacing/>
              <w:jc w:val="center"/>
              <w:rPr>
                <w:sz w:val="16"/>
                <w:szCs w:val="16"/>
              </w:rPr>
            </w:pPr>
            <w:r w:rsidRPr="00BA13EB">
              <w:rPr>
                <w:sz w:val="16"/>
                <w:szCs w:val="16"/>
              </w:rPr>
              <w:t>Adet</w:t>
            </w:r>
          </w:p>
        </w:tc>
        <w:tc>
          <w:tcPr>
            <w:tcW w:w="992" w:type="dxa"/>
            <w:noWrap/>
            <w:vAlign w:val="center"/>
          </w:tcPr>
          <w:p w14:paraId="1247D81A" w14:textId="77777777" w:rsidR="009E412F" w:rsidRPr="00833BE5" w:rsidRDefault="009E412F" w:rsidP="006A3BE1">
            <w:pPr>
              <w:ind w:left="-70"/>
              <w:contextualSpacing/>
            </w:pPr>
          </w:p>
        </w:tc>
        <w:tc>
          <w:tcPr>
            <w:tcW w:w="869" w:type="dxa"/>
            <w:noWrap/>
            <w:vAlign w:val="center"/>
          </w:tcPr>
          <w:p w14:paraId="693A1377" w14:textId="77777777" w:rsidR="009E412F" w:rsidRPr="002F04C4" w:rsidRDefault="009E412F" w:rsidP="006A3BE1">
            <w:pPr>
              <w:ind w:left="-70"/>
              <w:contextualSpacing/>
              <w:rPr>
                <w:sz w:val="16"/>
                <w:szCs w:val="16"/>
              </w:rPr>
            </w:pPr>
          </w:p>
        </w:tc>
      </w:tr>
      <w:tr w:rsidR="009E412F" w:rsidRPr="00ED4B87" w14:paraId="7A6A8DC8" w14:textId="77777777" w:rsidTr="006A3BE1">
        <w:trPr>
          <w:trHeight w:val="284"/>
          <w:jc w:val="center"/>
        </w:trPr>
        <w:tc>
          <w:tcPr>
            <w:tcW w:w="540" w:type="dxa"/>
            <w:vAlign w:val="center"/>
          </w:tcPr>
          <w:p w14:paraId="34582274" w14:textId="77777777" w:rsidR="009E412F" w:rsidRPr="002F04C4" w:rsidRDefault="009E412F" w:rsidP="006A3BE1">
            <w:pPr>
              <w:ind w:left="-70"/>
              <w:contextualSpacing/>
              <w:rPr>
                <w:sz w:val="16"/>
                <w:szCs w:val="16"/>
              </w:rPr>
            </w:pPr>
          </w:p>
        </w:tc>
        <w:tc>
          <w:tcPr>
            <w:tcW w:w="9420" w:type="dxa"/>
            <w:gridSpan w:val="5"/>
            <w:vAlign w:val="center"/>
          </w:tcPr>
          <w:p w14:paraId="342E972E" w14:textId="77777777" w:rsidR="009E412F" w:rsidRPr="00ED4B87" w:rsidRDefault="009E412F" w:rsidP="006A3BE1">
            <w:pPr>
              <w:contextualSpacing/>
              <w:rPr>
                <w:sz w:val="16"/>
                <w:szCs w:val="16"/>
              </w:rPr>
            </w:pPr>
            <w:r>
              <w:rPr>
                <w:sz w:val="16"/>
                <w:szCs w:val="16"/>
              </w:rPr>
              <w:t>Teknik Tarifi: Linye ve sorti hatları kurşunsuz antigron (NHXMH) nevinden malzeme ile: (Ölçü: Ad.)</w:t>
            </w:r>
          </w:p>
        </w:tc>
      </w:tr>
      <w:tr w:rsidR="009E412F" w:rsidRPr="002F04C4" w14:paraId="655A95F4" w14:textId="77777777" w:rsidTr="006A3BE1">
        <w:trPr>
          <w:trHeight w:val="284"/>
          <w:jc w:val="center"/>
        </w:trPr>
        <w:tc>
          <w:tcPr>
            <w:tcW w:w="540" w:type="dxa"/>
            <w:noWrap/>
            <w:vAlign w:val="center"/>
          </w:tcPr>
          <w:p w14:paraId="64CE3C32" w14:textId="701B663F" w:rsidR="009E412F" w:rsidRPr="005E54AF" w:rsidRDefault="00AF0799" w:rsidP="006A3BE1">
            <w:pPr>
              <w:ind w:left="-70"/>
              <w:contextualSpacing/>
              <w:jc w:val="center"/>
              <w:rPr>
                <w:sz w:val="16"/>
                <w:szCs w:val="16"/>
              </w:rPr>
            </w:pPr>
            <w:r>
              <w:rPr>
                <w:sz w:val="18"/>
                <w:szCs w:val="18"/>
              </w:rPr>
              <w:t>1</w:t>
            </w:r>
            <w:r w:rsidR="009E412F" w:rsidRPr="004B4139">
              <w:rPr>
                <w:sz w:val="18"/>
                <w:szCs w:val="18"/>
              </w:rPr>
              <w:t>5</w:t>
            </w:r>
          </w:p>
        </w:tc>
        <w:tc>
          <w:tcPr>
            <w:tcW w:w="1180" w:type="dxa"/>
            <w:vAlign w:val="center"/>
          </w:tcPr>
          <w:p w14:paraId="56E844D2" w14:textId="543D01CA" w:rsidR="009E412F" w:rsidRPr="005E54AF" w:rsidRDefault="00B468D8" w:rsidP="006A3BE1">
            <w:pPr>
              <w:ind w:left="-57" w:right="-113"/>
              <w:contextualSpacing/>
              <w:rPr>
                <w:sz w:val="16"/>
                <w:szCs w:val="16"/>
              </w:rPr>
            </w:pPr>
            <w:r>
              <w:rPr>
                <w:sz w:val="16"/>
                <w:szCs w:val="16"/>
              </w:rPr>
              <w:t xml:space="preserve"> </w:t>
            </w:r>
            <w:r w:rsidRPr="00B468D8">
              <w:rPr>
                <w:sz w:val="16"/>
                <w:szCs w:val="16"/>
              </w:rPr>
              <w:t>35.160.3503</w:t>
            </w:r>
          </w:p>
        </w:tc>
        <w:tc>
          <w:tcPr>
            <w:tcW w:w="5812" w:type="dxa"/>
            <w:noWrap/>
            <w:vAlign w:val="center"/>
          </w:tcPr>
          <w:p w14:paraId="27A51364" w14:textId="77777777" w:rsidR="009E412F" w:rsidRPr="00ED7C2A" w:rsidRDefault="009E412F" w:rsidP="006A3BE1">
            <w:pPr>
              <w:contextualSpacing/>
              <w:rPr>
                <w:sz w:val="18"/>
                <w:szCs w:val="18"/>
              </w:rPr>
            </w:pPr>
            <w:r w:rsidRPr="00ED7C2A">
              <w:rPr>
                <w:sz w:val="18"/>
                <w:szCs w:val="18"/>
              </w:rPr>
              <w:t xml:space="preserve">Linye ve sorti hatları kurşunsuz antigron (NHXMH) nevinden malzeme ile normal priz sortisi </w:t>
            </w:r>
          </w:p>
        </w:tc>
        <w:tc>
          <w:tcPr>
            <w:tcW w:w="567" w:type="dxa"/>
            <w:noWrap/>
            <w:vAlign w:val="center"/>
          </w:tcPr>
          <w:p w14:paraId="02E5BAC6" w14:textId="77777777" w:rsidR="009E412F" w:rsidRPr="002F04C4" w:rsidRDefault="009E412F" w:rsidP="006A3BE1">
            <w:pPr>
              <w:contextualSpacing/>
              <w:jc w:val="center"/>
              <w:rPr>
                <w:sz w:val="16"/>
                <w:szCs w:val="16"/>
              </w:rPr>
            </w:pPr>
            <w:r w:rsidRPr="00BA13EB">
              <w:rPr>
                <w:sz w:val="16"/>
                <w:szCs w:val="16"/>
              </w:rPr>
              <w:t>Adet</w:t>
            </w:r>
          </w:p>
        </w:tc>
        <w:tc>
          <w:tcPr>
            <w:tcW w:w="992" w:type="dxa"/>
            <w:noWrap/>
            <w:vAlign w:val="center"/>
          </w:tcPr>
          <w:p w14:paraId="423AF06E" w14:textId="77777777" w:rsidR="009E412F" w:rsidRPr="00833BE5" w:rsidRDefault="009E412F" w:rsidP="006A3BE1">
            <w:pPr>
              <w:ind w:left="-70"/>
              <w:contextualSpacing/>
            </w:pPr>
          </w:p>
        </w:tc>
        <w:tc>
          <w:tcPr>
            <w:tcW w:w="869" w:type="dxa"/>
            <w:noWrap/>
            <w:vAlign w:val="center"/>
          </w:tcPr>
          <w:p w14:paraId="6A269622" w14:textId="77777777" w:rsidR="009E412F" w:rsidRPr="002F04C4" w:rsidRDefault="009E412F" w:rsidP="006A3BE1">
            <w:pPr>
              <w:ind w:left="-70"/>
              <w:contextualSpacing/>
              <w:rPr>
                <w:sz w:val="16"/>
                <w:szCs w:val="16"/>
              </w:rPr>
            </w:pPr>
          </w:p>
        </w:tc>
      </w:tr>
      <w:tr w:rsidR="009E412F" w:rsidRPr="00ED4B87" w14:paraId="3B389AC1" w14:textId="77777777" w:rsidTr="006A3BE1">
        <w:trPr>
          <w:trHeight w:val="284"/>
          <w:jc w:val="center"/>
        </w:trPr>
        <w:tc>
          <w:tcPr>
            <w:tcW w:w="540" w:type="dxa"/>
            <w:vAlign w:val="center"/>
          </w:tcPr>
          <w:p w14:paraId="5F37984A" w14:textId="77777777" w:rsidR="009E412F" w:rsidRPr="002F04C4" w:rsidRDefault="009E412F" w:rsidP="006A3BE1">
            <w:pPr>
              <w:ind w:left="-70"/>
              <w:contextualSpacing/>
              <w:rPr>
                <w:sz w:val="16"/>
                <w:szCs w:val="16"/>
              </w:rPr>
            </w:pPr>
          </w:p>
        </w:tc>
        <w:tc>
          <w:tcPr>
            <w:tcW w:w="9420" w:type="dxa"/>
            <w:gridSpan w:val="5"/>
            <w:vAlign w:val="center"/>
          </w:tcPr>
          <w:p w14:paraId="72DA493D" w14:textId="77777777" w:rsidR="009E412F" w:rsidRPr="00ED4B87" w:rsidRDefault="009E412F" w:rsidP="006A3BE1">
            <w:pPr>
              <w:contextualSpacing/>
              <w:rPr>
                <w:sz w:val="16"/>
                <w:szCs w:val="16"/>
              </w:rPr>
            </w:pPr>
            <w:r>
              <w:rPr>
                <w:sz w:val="16"/>
                <w:szCs w:val="16"/>
              </w:rPr>
              <w:t>Teknik Tarifi: Linye ve sorti hatları kurşunsuz antigron (NHXMH) nevinden malzeme ile normal priz sortisi</w:t>
            </w:r>
          </w:p>
        </w:tc>
      </w:tr>
      <w:tr w:rsidR="009E412F" w:rsidRPr="002F04C4" w14:paraId="18690D08" w14:textId="77777777" w:rsidTr="006A3BE1">
        <w:trPr>
          <w:trHeight w:val="284"/>
          <w:jc w:val="center"/>
        </w:trPr>
        <w:tc>
          <w:tcPr>
            <w:tcW w:w="540" w:type="dxa"/>
            <w:noWrap/>
            <w:vAlign w:val="center"/>
          </w:tcPr>
          <w:p w14:paraId="05959FAE" w14:textId="662E623E" w:rsidR="009E412F" w:rsidRPr="005E54AF" w:rsidRDefault="00AF0799" w:rsidP="006A3BE1">
            <w:pPr>
              <w:ind w:left="-70"/>
              <w:contextualSpacing/>
              <w:jc w:val="center"/>
              <w:rPr>
                <w:sz w:val="16"/>
                <w:szCs w:val="16"/>
              </w:rPr>
            </w:pPr>
            <w:r>
              <w:rPr>
                <w:sz w:val="18"/>
                <w:szCs w:val="18"/>
              </w:rPr>
              <w:t>1</w:t>
            </w:r>
            <w:r w:rsidR="009E412F" w:rsidRPr="004B4139">
              <w:rPr>
                <w:sz w:val="18"/>
                <w:szCs w:val="18"/>
              </w:rPr>
              <w:t>6</w:t>
            </w:r>
          </w:p>
        </w:tc>
        <w:tc>
          <w:tcPr>
            <w:tcW w:w="1180" w:type="dxa"/>
            <w:vAlign w:val="center"/>
          </w:tcPr>
          <w:p w14:paraId="581B8737" w14:textId="7A4A2163" w:rsidR="009E412F" w:rsidRPr="005E54AF" w:rsidRDefault="00B468D8" w:rsidP="006A3BE1">
            <w:pPr>
              <w:ind w:left="-57" w:right="-113"/>
              <w:contextualSpacing/>
              <w:rPr>
                <w:sz w:val="16"/>
                <w:szCs w:val="16"/>
              </w:rPr>
            </w:pPr>
            <w:r>
              <w:rPr>
                <w:sz w:val="16"/>
                <w:szCs w:val="16"/>
              </w:rPr>
              <w:t xml:space="preserve"> </w:t>
            </w:r>
            <w:r w:rsidRPr="00B468D8">
              <w:rPr>
                <w:sz w:val="16"/>
                <w:szCs w:val="16"/>
              </w:rPr>
              <w:t>35.170.1501</w:t>
            </w:r>
          </w:p>
        </w:tc>
        <w:tc>
          <w:tcPr>
            <w:tcW w:w="5812" w:type="dxa"/>
            <w:noWrap/>
            <w:vAlign w:val="center"/>
          </w:tcPr>
          <w:p w14:paraId="331F1AE1" w14:textId="77777777" w:rsidR="009E412F" w:rsidRPr="00ED7C2A" w:rsidRDefault="009E412F" w:rsidP="006A3BE1">
            <w:pPr>
              <w:contextualSpacing/>
              <w:rPr>
                <w:sz w:val="18"/>
                <w:szCs w:val="18"/>
              </w:rPr>
            </w:pPr>
            <w:r w:rsidRPr="00ED7C2A">
              <w:rPr>
                <w:sz w:val="18"/>
                <w:szCs w:val="18"/>
              </w:rPr>
              <w:t xml:space="preserve">Sıva altı, LED'li dairesel (downlight) armatür (ışık akısı en az 800 lm, armatür ışıksal verimi en az 100 lm/w). </w:t>
            </w:r>
          </w:p>
        </w:tc>
        <w:tc>
          <w:tcPr>
            <w:tcW w:w="567" w:type="dxa"/>
            <w:noWrap/>
            <w:vAlign w:val="center"/>
          </w:tcPr>
          <w:p w14:paraId="4B56F1AB" w14:textId="77777777" w:rsidR="009E412F" w:rsidRPr="002F04C4" w:rsidRDefault="009E412F" w:rsidP="006A3BE1">
            <w:pPr>
              <w:contextualSpacing/>
              <w:jc w:val="center"/>
              <w:rPr>
                <w:sz w:val="16"/>
                <w:szCs w:val="16"/>
              </w:rPr>
            </w:pPr>
            <w:r w:rsidRPr="00BA13EB">
              <w:rPr>
                <w:sz w:val="16"/>
                <w:szCs w:val="16"/>
              </w:rPr>
              <w:t>Adet</w:t>
            </w:r>
          </w:p>
        </w:tc>
        <w:tc>
          <w:tcPr>
            <w:tcW w:w="992" w:type="dxa"/>
            <w:noWrap/>
            <w:vAlign w:val="center"/>
          </w:tcPr>
          <w:p w14:paraId="61821558" w14:textId="77777777" w:rsidR="009E412F" w:rsidRPr="00833BE5" w:rsidRDefault="009E412F" w:rsidP="006A3BE1">
            <w:pPr>
              <w:ind w:left="-70"/>
              <w:contextualSpacing/>
            </w:pPr>
          </w:p>
        </w:tc>
        <w:tc>
          <w:tcPr>
            <w:tcW w:w="869" w:type="dxa"/>
            <w:noWrap/>
            <w:vAlign w:val="center"/>
          </w:tcPr>
          <w:p w14:paraId="5679C435" w14:textId="77777777" w:rsidR="009E412F" w:rsidRPr="002F04C4" w:rsidRDefault="009E412F" w:rsidP="006A3BE1">
            <w:pPr>
              <w:ind w:left="-70"/>
              <w:contextualSpacing/>
              <w:rPr>
                <w:sz w:val="16"/>
                <w:szCs w:val="16"/>
              </w:rPr>
            </w:pPr>
          </w:p>
        </w:tc>
      </w:tr>
      <w:tr w:rsidR="009E412F" w:rsidRPr="00ED4B87" w14:paraId="1DBF3CC9" w14:textId="77777777" w:rsidTr="006A3BE1">
        <w:trPr>
          <w:trHeight w:val="284"/>
          <w:jc w:val="center"/>
        </w:trPr>
        <w:tc>
          <w:tcPr>
            <w:tcW w:w="540" w:type="dxa"/>
            <w:vAlign w:val="center"/>
          </w:tcPr>
          <w:p w14:paraId="1125B557" w14:textId="77777777" w:rsidR="009E412F" w:rsidRPr="002F04C4" w:rsidRDefault="009E412F" w:rsidP="006A3BE1">
            <w:pPr>
              <w:ind w:left="-70"/>
              <w:contextualSpacing/>
              <w:rPr>
                <w:sz w:val="16"/>
                <w:szCs w:val="16"/>
              </w:rPr>
            </w:pPr>
          </w:p>
        </w:tc>
        <w:tc>
          <w:tcPr>
            <w:tcW w:w="9420" w:type="dxa"/>
            <w:gridSpan w:val="5"/>
            <w:vAlign w:val="center"/>
          </w:tcPr>
          <w:p w14:paraId="6EAA7E61" w14:textId="77777777" w:rsidR="009E412F" w:rsidRPr="00ED4B87" w:rsidRDefault="009E412F" w:rsidP="006A3BE1">
            <w:pPr>
              <w:contextualSpacing/>
              <w:rPr>
                <w:sz w:val="16"/>
                <w:szCs w:val="16"/>
              </w:rPr>
            </w:pPr>
            <w:r>
              <w:rPr>
                <w:sz w:val="16"/>
                <w:szCs w:val="16"/>
              </w:rPr>
              <w:t>Teknik Tarifi: LED ARMATÜRLER:Bütün led armatürler; ENEC sertifikalı veya TSE ürün belgeli veya akredite bir belgelendirme kuruluşu tarafından ürün belgesine haiz olan sürücülü ve sürücü PFC değeri en az 0,95 olacaktır. Kullanılan ledler IESNA LM-80 belgeli olacaktır. Armatürlerin kullanım ömrü TM-21 hesaplama tablosuna göre en az 50000 (L70) saat, armatür renksel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labaratuvardan alınmış IESNA LM-79 standartlarına uygun fotometrik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 Not: Led armatür pozlarında belirtilen ışık akısı (lm) değerleri armatürün çıkış değeridir, tüketim gücü ise armatürün şebekeden çektiği toplam gücü ifade eder.LED Dairesel (Downlight) Armatür: (Ölçü: Adet)Gövdesi ve soğutucu kısmı alüminyum döküm olan, opal PMMA difüzörlü, en az IP 40 koruma derecesine sahip armatürün iş yerine temini her nevi malzeme, işçilik ve montajı dâhil çalışır halde teslimi.</w:t>
            </w:r>
          </w:p>
        </w:tc>
      </w:tr>
      <w:tr w:rsidR="009E412F" w:rsidRPr="002F04C4" w14:paraId="198FDF22" w14:textId="77777777" w:rsidTr="006A3BE1">
        <w:trPr>
          <w:trHeight w:val="284"/>
          <w:jc w:val="center"/>
        </w:trPr>
        <w:tc>
          <w:tcPr>
            <w:tcW w:w="540" w:type="dxa"/>
            <w:noWrap/>
            <w:vAlign w:val="center"/>
          </w:tcPr>
          <w:p w14:paraId="4C8BB413" w14:textId="1C7BC735" w:rsidR="009E412F" w:rsidRPr="005E54AF" w:rsidRDefault="00AF0799" w:rsidP="006A3BE1">
            <w:pPr>
              <w:ind w:left="-70"/>
              <w:contextualSpacing/>
              <w:jc w:val="center"/>
              <w:rPr>
                <w:sz w:val="16"/>
                <w:szCs w:val="16"/>
              </w:rPr>
            </w:pPr>
            <w:r>
              <w:rPr>
                <w:sz w:val="18"/>
                <w:szCs w:val="18"/>
              </w:rPr>
              <w:t>1</w:t>
            </w:r>
            <w:r w:rsidR="009E412F" w:rsidRPr="004B4139">
              <w:rPr>
                <w:sz w:val="18"/>
                <w:szCs w:val="18"/>
              </w:rPr>
              <w:t>7</w:t>
            </w:r>
          </w:p>
        </w:tc>
        <w:tc>
          <w:tcPr>
            <w:tcW w:w="1180" w:type="dxa"/>
            <w:vAlign w:val="center"/>
          </w:tcPr>
          <w:p w14:paraId="26881A91" w14:textId="017CF399" w:rsidR="009E412F" w:rsidRPr="005E54AF" w:rsidRDefault="00B468D8" w:rsidP="006A3BE1">
            <w:pPr>
              <w:ind w:left="-57" w:right="-113"/>
              <w:contextualSpacing/>
              <w:rPr>
                <w:sz w:val="16"/>
                <w:szCs w:val="16"/>
              </w:rPr>
            </w:pPr>
            <w:r>
              <w:rPr>
                <w:sz w:val="16"/>
                <w:szCs w:val="16"/>
              </w:rPr>
              <w:t xml:space="preserve"> </w:t>
            </w:r>
            <w:r w:rsidRPr="00B468D8">
              <w:rPr>
                <w:sz w:val="16"/>
                <w:szCs w:val="16"/>
              </w:rPr>
              <w:t>35.170.1702</w:t>
            </w:r>
          </w:p>
        </w:tc>
        <w:tc>
          <w:tcPr>
            <w:tcW w:w="5812" w:type="dxa"/>
            <w:noWrap/>
            <w:vAlign w:val="center"/>
          </w:tcPr>
          <w:p w14:paraId="4E6FE219" w14:textId="77777777" w:rsidR="009E412F" w:rsidRPr="00ED7C2A" w:rsidRDefault="009E412F" w:rsidP="006A3BE1">
            <w:pPr>
              <w:contextualSpacing/>
              <w:rPr>
                <w:sz w:val="18"/>
                <w:szCs w:val="18"/>
              </w:rPr>
            </w:pPr>
            <w:r w:rsidRPr="00ED7C2A">
              <w:rPr>
                <w:sz w:val="18"/>
                <w:szCs w:val="18"/>
              </w:rPr>
              <w:t xml:space="preserve">LED sıva üstü etanj armatür (alüminyum gövdeli) ışık akısı en az 2700 lm, armatür ışıksal verimi en az 100 lm/w. </w:t>
            </w:r>
          </w:p>
        </w:tc>
        <w:tc>
          <w:tcPr>
            <w:tcW w:w="567" w:type="dxa"/>
            <w:noWrap/>
            <w:vAlign w:val="center"/>
          </w:tcPr>
          <w:p w14:paraId="3541C67A" w14:textId="77777777" w:rsidR="009E412F" w:rsidRPr="002F04C4" w:rsidRDefault="009E412F" w:rsidP="006A3BE1">
            <w:pPr>
              <w:contextualSpacing/>
              <w:jc w:val="center"/>
              <w:rPr>
                <w:sz w:val="16"/>
                <w:szCs w:val="16"/>
              </w:rPr>
            </w:pPr>
            <w:r w:rsidRPr="00BA13EB">
              <w:rPr>
                <w:sz w:val="16"/>
                <w:szCs w:val="16"/>
              </w:rPr>
              <w:t>Adet</w:t>
            </w:r>
          </w:p>
        </w:tc>
        <w:tc>
          <w:tcPr>
            <w:tcW w:w="992" w:type="dxa"/>
            <w:noWrap/>
            <w:vAlign w:val="center"/>
          </w:tcPr>
          <w:p w14:paraId="376817A7" w14:textId="77777777" w:rsidR="009E412F" w:rsidRPr="00833BE5" w:rsidRDefault="009E412F" w:rsidP="006A3BE1">
            <w:pPr>
              <w:ind w:left="-70"/>
              <w:contextualSpacing/>
            </w:pPr>
          </w:p>
        </w:tc>
        <w:tc>
          <w:tcPr>
            <w:tcW w:w="869" w:type="dxa"/>
            <w:noWrap/>
            <w:vAlign w:val="center"/>
          </w:tcPr>
          <w:p w14:paraId="2F6039A3" w14:textId="77777777" w:rsidR="009E412F" w:rsidRPr="002F04C4" w:rsidRDefault="009E412F" w:rsidP="006A3BE1">
            <w:pPr>
              <w:ind w:left="-70"/>
              <w:contextualSpacing/>
              <w:rPr>
                <w:sz w:val="16"/>
                <w:szCs w:val="16"/>
              </w:rPr>
            </w:pPr>
          </w:p>
        </w:tc>
      </w:tr>
      <w:tr w:rsidR="009E412F" w:rsidRPr="00ED4B87" w14:paraId="4161299B" w14:textId="77777777" w:rsidTr="006A3BE1">
        <w:trPr>
          <w:trHeight w:val="284"/>
          <w:jc w:val="center"/>
        </w:trPr>
        <w:tc>
          <w:tcPr>
            <w:tcW w:w="540" w:type="dxa"/>
            <w:vAlign w:val="center"/>
          </w:tcPr>
          <w:p w14:paraId="3F6FE8AE" w14:textId="77777777" w:rsidR="009E412F" w:rsidRPr="002F04C4" w:rsidRDefault="009E412F" w:rsidP="006A3BE1">
            <w:pPr>
              <w:ind w:left="-70"/>
              <w:contextualSpacing/>
              <w:rPr>
                <w:sz w:val="16"/>
                <w:szCs w:val="16"/>
              </w:rPr>
            </w:pPr>
          </w:p>
        </w:tc>
        <w:tc>
          <w:tcPr>
            <w:tcW w:w="9420" w:type="dxa"/>
            <w:gridSpan w:val="5"/>
            <w:vAlign w:val="center"/>
          </w:tcPr>
          <w:p w14:paraId="433E2012" w14:textId="77777777" w:rsidR="009E412F" w:rsidRPr="00ED4B87" w:rsidRDefault="009E412F" w:rsidP="006A3BE1">
            <w:pPr>
              <w:contextualSpacing/>
              <w:rPr>
                <w:sz w:val="16"/>
                <w:szCs w:val="16"/>
              </w:rPr>
            </w:pPr>
            <w:r>
              <w:rPr>
                <w:sz w:val="16"/>
                <w:szCs w:val="16"/>
              </w:rPr>
              <w:t>Teknik Tarifi: LED ARMATÜRLER:Bütün led armatürler; ENEC sertifikalı veya TSE ürün belgeli veya akredite bir belgelendirme kuruluşu tarafından ürün belgesine haiz olan sürücülü ve sürücü PFC değeri en az 0,95 olacaktır. Kullanılan ledler IESNA LM-80 belgeli olacaktır. Armatürlerin kullanım ömrü TM-21 hesaplama tablosuna göre en az 50000 (L70) saat, armatür renksel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labaratuvardan alınmış IESNA LM-79 standartlarına uygun fotometrik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 Not: Led armatür pozlarında belirtilen ışık akısı (lm) değerleri armatürün çıkış değeridir, tüketim gücü ise armatürün şebekeden çektiği toplam gücü ifade eder.LED Sıva Üstü Etanj Armatür (Alüminyum gövdeli) (Ölçü: Adet)Alüminyum gövdeli ve opal difüzörlü, en az IP65 koruma derecesine sahip armatürün iş yerine temini her nevi malzeme, işçilik ve montajı dâhil çalışır halde teslimi.</w:t>
            </w:r>
          </w:p>
        </w:tc>
      </w:tr>
      <w:tr w:rsidR="009E412F" w:rsidRPr="002F04C4" w14:paraId="1728D228" w14:textId="77777777" w:rsidTr="006A3BE1">
        <w:trPr>
          <w:trHeight w:val="284"/>
          <w:jc w:val="center"/>
        </w:trPr>
        <w:tc>
          <w:tcPr>
            <w:tcW w:w="540" w:type="dxa"/>
            <w:noWrap/>
            <w:vAlign w:val="center"/>
          </w:tcPr>
          <w:p w14:paraId="4785FBB2" w14:textId="5395F832" w:rsidR="009E412F" w:rsidRPr="005E54AF" w:rsidRDefault="00AF0799" w:rsidP="006A3BE1">
            <w:pPr>
              <w:ind w:left="-70"/>
              <w:contextualSpacing/>
              <w:jc w:val="center"/>
              <w:rPr>
                <w:sz w:val="16"/>
                <w:szCs w:val="16"/>
              </w:rPr>
            </w:pPr>
            <w:r>
              <w:rPr>
                <w:sz w:val="18"/>
                <w:szCs w:val="18"/>
              </w:rPr>
              <w:lastRenderedPageBreak/>
              <w:t>1</w:t>
            </w:r>
            <w:r w:rsidR="009E412F" w:rsidRPr="004B4139">
              <w:rPr>
                <w:sz w:val="18"/>
                <w:szCs w:val="18"/>
              </w:rPr>
              <w:t>8</w:t>
            </w:r>
          </w:p>
        </w:tc>
        <w:tc>
          <w:tcPr>
            <w:tcW w:w="1180" w:type="dxa"/>
            <w:vAlign w:val="center"/>
          </w:tcPr>
          <w:p w14:paraId="7A15B414" w14:textId="1B1A9C1E" w:rsidR="009E412F" w:rsidRPr="005E54AF" w:rsidRDefault="00CA39AE" w:rsidP="006A3BE1">
            <w:pPr>
              <w:ind w:left="-57" w:right="-113"/>
              <w:contextualSpacing/>
              <w:rPr>
                <w:sz w:val="16"/>
                <w:szCs w:val="16"/>
              </w:rPr>
            </w:pPr>
            <w:r>
              <w:rPr>
                <w:sz w:val="16"/>
                <w:szCs w:val="16"/>
              </w:rPr>
              <w:t xml:space="preserve"> </w:t>
            </w:r>
            <w:r w:rsidRPr="00CA39AE">
              <w:rPr>
                <w:sz w:val="16"/>
                <w:szCs w:val="16"/>
              </w:rPr>
              <w:t>35.170.3050</w:t>
            </w:r>
          </w:p>
        </w:tc>
        <w:tc>
          <w:tcPr>
            <w:tcW w:w="5812" w:type="dxa"/>
            <w:noWrap/>
            <w:vAlign w:val="center"/>
          </w:tcPr>
          <w:p w14:paraId="2DAA49FE" w14:textId="77777777" w:rsidR="009E412F" w:rsidRPr="00ED7C2A" w:rsidRDefault="009E412F" w:rsidP="006A3BE1">
            <w:pPr>
              <w:contextualSpacing/>
              <w:rPr>
                <w:sz w:val="18"/>
                <w:szCs w:val="18"/>
              </w:rPr>
            </w:pPr>
            <w:r w:rsidRPr="00ED7C2A">
              <w:rPr>
                <w:sz w:val="18"/>
                <w:szCs w:val="18"/>
              </w:rPr>
              <w:t xml:space="preserve">Led aydınlatma armatürleri için acil durum aydınlatma kiti fiyat farkı </w:t>
            </w:r>
          </w:p>
        </w:tc>
        <w:tc>
          <w:tcPr>
            <w:tcW w:w="567" w:type="dxa"/>
            <w:noWrap/>
            <w:vAlign w:val="center"/>
          </w:tcPr>
          <w:p w14:paraId="78E5704F" w14:textId="77777777" w:rsidR="009E412F" w:rsidRPr="002F04C4" w:rsidRDefault="009E412F" w:rsidP="006A3BE1">
            <w:pPr>
              <w:contextualSpacing/>
              <w:jc w:val="center"/>
              <w:rPr>
                <w:sz w:val="16"/>
                <w:szCs w:val="16"/>
              </w:rPr>
            </w:pPr>
            <w:r w:rsidRPr="00BA13EB">
              <w:rPr>
                <w:sz w:val="16"/>
                <w:szCs w:val="16"/>
              </w:rPr>
              <w:t>Adet</w:t>
            </w:r>
          </w:p>
        </w:tc>
        <w:tc>
          <w:tcPr>
            <w:tcW w:w="992" w:type="dxa"/>
            <w:noWrap/>
            <w:vAlign w:val="center"/>
          </w:tcPr>
          <w:p w14:paraId="15127B24" w14:textId="77777777" w:rsidR="009E412F" w:rsidRPr="00833BE5" w:rsidRDefault="009E412F" w:rsidP="006A3BE1">
            <w:pPr>
              <w:ind w:left="-70"/>
              <w:contextualSpacing/>
            </w:pPr>
          </w:p>
        </w:tc>
        <w:tc>
          <w:tcPr>
            <w:tcW w:w="869" w:type="dxa"/>
            <w:noWrap/>
            <w:vAlign w:val="center"/>
          </w:tcPr>
          <w:p w14:paraId="010AD20C" w14:textId="77777777" w:rsidR="009E412F" w:rsidRPr="002F04C4" w:rsidRDefault="009E412F" w:rsidP="006A3BE1">
            <w:pPr>
              <w:ind w:left="-70"/>
              <w:contextualSpacing/>
              <w:rPr>
                <w:sz w:val="16"/>
                <w:szCs w:val="16"/>
              </w:rPr>
            </w:pPr>
          </w:p>
        </w:tc>
      </w:tr>
      <w:tr w:rsidR="009E412F" w:rsidRPr="00ED4B87" w14:paraId="268C10A0" w14:textId="77777777" w:rsidTr="006A3BE1">
        <w:trPr>
          <w:trHeight w:val="284"/>
          <w:jc w:val="center"/>
        </w:trPr>
        <w:tc>
          <w:tcPr>
            <w:tcW w:w="540" w:type="dxa"/>
            <w:vAlign w:val="center"/>
          </w:tcPr>
          <w:p w14:paraId="1412FA10" w14:textId="77777777" w:rsidR="009E412F" w:rsidRPr="002F04C4" w:rsidRDefault="009E412F" w:rsidP="006A3BE1">
            <w:pPr>
              <w:ind w:left="-70"/>
              <w:contextualSpacing/>
              <w:rPr>
                <w:sz w:val="16"/>
                <w:szCs w:val="16"/>
              </w:rPr>
            </w:pPr>
          </w:p>
        </w:tc>
        <w:tc>
          <w:tcPr>
            <w:tcW w:w="9420" w:type="dxa"/>
            <w:gridSpan w:val="5"/>
            <w:vAlign w:val="center"/>
          </w:tcPr>
          <w:p w14:paraId="370FF943" w14:textId="77777777" w:rsidR="009E412F" w:rsidRDefault="009E412F" w:rsidP="006A3BE1">
            <w:pPr>
              <w:contextualSpacing/>
              <w:rPr>
                <w:sz w:val="16"/>
                <w:szCs w:val="16"/>
              </w:rPr>
            </w:pPr>
            <w:r>
              <w:rPr>
                <w:sz w:val="16"/>
                <w:szCs w:val="16"/>
              </w:rPr>
              <w:t>Teknik Tarifi: Led aydınlatma armatürleri için acil durum aydınlatma kiti fiyat farkı: (Ölçü: Adet)</w:t>
            </w:r>
          </w:p>
          <w:p w14:paraId="7ADA5F6F" w14:textId="77777777" w:rsidR="009E412F" w:rsidRPr="00ED4B87" w:rsidRDefault="009E412F" w:rsidP="006A3BE1">
            <w:pPr>
              <w:contextualSpacing/>
              <w:rPr>
                <w:sz w:val="16"/>
                <w:szCs w:val="16"/>
              </w:rPr>
            </w:pPr>
            <w:r>
              <w:rPr>
                <w:sz w:val="16"/>
                <w:szCs w:val="16"/>
              </w:rPr>
              <w:t>Armatürlerin acil durumlarda da çalışmasını sağlamak için armatürlere monte edilen, projesinde belirtilen acil durum aydınlatma ışık şiddeti değerini projesine göre 3 saate kadar sağlayan, yüksek sıcaklık tipi Ni-cd bataryası, şarj ünitesi ve durum led inden oluşan, led armatür driverları ile uyumlu, TS EN 61347-2-7, TS EN 60598-2-22 standartlarına uygun olarak üretilmiş, CE uygunluk işareti ile piyasaya arz edilmiş işyerine temini, her nevi malzeme ve işçilik dâhil işler halde teslimi.</w:t>
            </w:r>
          </w:p>
        </w:tc>
      </w:tr>
      <w:tr w:rsidR="009E412F" w:rsidRPr="002F04C4" w14:paraId="576E74EF" w14:textId="77777777" w:rsidTr="006A3BE1">
        <w:trPr>
          <w:trHeight w:val="284"/>
          <w:jc w:val="center"/>
        </w:trPr>
        <w:tc>
          <w:tcPr>
            <w:tcW w:w="540" w:type="dxa"/>
            <w:noWrap/>
            <w:vAlign w:val="center"/>
          </w:tcPr>
          <w:p w14:paraId="666681CB" w14:textId="3B5F7BFE" w:rsidR="009E412F" w:rsidRPr="005E54AF" w:rsidRDefault="00AF0799" w:rsidP="006A3BE1">
            <w:pPr>
              <w:ind w:left="-70"/>
              <w:contextualSpacing/>
              <w:jc w:val="center"/>
              <w:rPr>
                <w:sz w:val="16"/>
                <w:szCs w:val="16"/>
              </w:rPr>
            </w:pPr>
            <w:r>
              <w:rPr>
                <w:sz w:val="18"/>
                <w:szCs w:val="18"/>
              </w:rPr>
              <w:t>1</w:t>
            </w:r>
            <w:r w:rsidR="009E412F" w:rsidRPr="004B4139">
              <w:rPr>
                <w:sz w:val="18"/>
                <w:szCs w:val="18"/>
              </w:rPr>
              <w:t>9</w:t>
            </w:r>
          </w:p>
        </w:tc>
        <w:tc>
          <w:tcPr>
            <w:tcW w:w="1180" w:type="dxa"/>
            <w:vAlign w:val="center"/>
          </w:tcPr>
          <w:p w14:paraId="058E4761" w14:textId="713FD125" w:rsidR="009E412F" w:rsidRPr="005E54AF" w:rsidRDefault="00CA39AE" w:rsidP="006A3BE1">
            <w:pPr>
              <w:ind w:left="-57" w:right="-113"/>
              <w:contextualSpacing/>
              <w:rPr>
                <w:sz w:val="16"/>
                <w:szCs w:val="16"/>
              </w:rPr>
            </w:pPr>
            <w:r>
              <w:rPr>
                <w:sz w:val="16"/>
                <w:szCs w:val="16"/>
              </w:rPr>
              <w:t xml:space="preserve"> </w:t>
            </w:r>
            <w:r w:rsidRPr="00CA39AE">
              <w:rPr>
                <w:sz w:val="16"/>
                <w:szCs w:val="16"/>
              </w:rPr>
              <w:t>35.185.1203</w:t>
            </w:r>
          </w:p>
        </w:tc>
        <w:tc>
          <w:tcPr>
            <w:tcW w:w="5812" w:type="dxa"/>
            <w:noWrap/>
            <w:vAlign w:val="center"/>
          </w:tcPr>
          <w:p w14:paraId="3E5506AA" w14:textId="77777777" w:rsidR="009E412F" w:rsidRPr="00ED7C2A" w:rsidRDefault="009E412F" w:rsidP="006A3BE1">
            <w:pPr>
              <w:contextualSpacing/>
              <w:rPr>
                <w:sz w:val="18"/>
                <w:szCs w:val="18"/>
              </w:rPr>
            </w:pPr>
            <w:r w:rsidRPr="00ED7C2A">
              <w:rPr>
                <w:sz w:val="18"/>
                <w:szCs w:val="18"/>
              </w:rPr>
              <w:t xml:space="preserve">Etanj Priz (TS-40), AYRI YAPILAN TESİSAT KISIMLARI </w:t>
            </w:r>
          </w:p>
        </w:tc>
        <w:tc>
          <w:tcPr>
            <w:tcW w:w="567" w:type="dxa"/>
            <w:noWrap/>
            <w:vAlign w:val="center"/>
          </w:tcPr>
          <w:p w14:paraId="5EED8AF6" w14:textId="77777777" w:rsidR="009E412F" w:rsidRPr="002F04C4" w:rsidRDefault="009E412F" w:rsidP="006A3BE1">
            <w:pPr>
              <w:contextualSpacing/>
              <w:jc w:val="center"/>
              <w:rPr>
                <w:sz w:val="16"/>
                <w:szCs w:val="16"/>
              </w:rPr>
            </w:pPr>
            <w:r w:rsidRPr="00BA13EB">
              <w:rPr>
                <w:sz w:val="16"/>
                <w:szCs w:val="16"/>
              </w:rPr>
              <w:t>Adet</w:t>
            </w:r>
          </w:p>
        </w:tc>
        <w:tc>
          <w:tcPr>
            <w:tcW w:w="992" w:type="dxa"/>
            <w:noWrap/>
            <w:vAlign w:val="center"/>
          </w:tcPr>
          <w:p w14:paraId="59F8EC16" w14:textId="77777777" w:rsidR="009E412F" w:rsidRPr="00833BE5" w:rsidRDefault="009E412F" w:rsidP="006A3BE1">
            <w:pPr>
              <w:ind w:left="-70"/>
              <w:contextualSpacing/>
            </w:pPr>
          </w:p>
        </w:tc>
        <w:tc>
          <w:tcPr>
            <w:tcW w:w="869" w:type="dxa"/>
            <w:noWrap/>
            <w:vAlign w:val="center"/>
          </w:tcPr>
          <w:p w14:paraId="3D85F756" w14:textId="77777777" w:rsidR="009E412F" w:rsidRPr="002F04C4" w:rsidRDefault="009E412F" w:rsidP="006A3BE1">
            <w:pPr>
              <w:ind w:left="-70"/>
              <w:contextualSpacing/>
              <w:rPr>
                <w:sz w:val="16"/>
                <w:szCs w:val="16"/>
              </w:rPr>
            </w:pPr>
          </w:p>
        </w:tc>
      </w:tr>
      <w:tr w:rsidR="009E412F" w:rsidRPr="00ED4B87" w14:paraId="6291757E" w14:textId="77777777" w:rsidTr="006A3BE1">
        <w:trPr>
          <w:trHeight w:val="284"/>
          <w:jc w:val="center"/>
        </w:trPr>
        <w:tc>
          <w:tcPr>
            <w:tcW w:w="540" w:type="dxa"/>
            <w:vAlign w:val="center"/>
          </w:tcPr>
          <w:p w14:paraId="4388D4BC" w14:textId="77777777" w:rsidR="009E412F" w:rsidRPr="002F04C4" w:rsidRDefault="009E412F" w:rsidP="006A3BE1">
            <w:pPr>
              <w:ind w:left="-70"/>
              <w:contextualSpacing/>
              <w:rPr>
                <w:sz w:val="16"/>
                <w:szCs w:val="16"/>
              </w:rPr>
            </w:pPr>
          </w:p>
        </w:tc>
        <w:tc>
          <w:tcPr>
            <w:tcW w:w="9420" w:type="dxa"/>
            <w:gridSpan w:val="5"/>
            <w:vAlign w:val="center"/>
          </w:tcPr>
          <w:p w14:paraId="7355F6F4" w14:textId="77777777" w:rsidR="009E412F" w:rsidRDefault="009E412F" w:rsidP="006A3BE1">
            <w:pPr>
              <w:contextualSpacing/>
              <w:rPr>
                <w:sz w:val="16"/>
                <w:szCs w:val="16"/>
              </w:rPr>
            </w:pPr>
            <w:r>
              <w:rPr>
                <w:sz w:val="16"/>
                <w:szCs w:val="16"/>
              </w:rPr>
              <w:t>Teknik Tarifi: Etanj Priz</w:t>
            </w:r>
          </w:p>
          <w:p w14:paraId="43EFD37F" w14:textId="77777777" w:rsidR="009E412F" w:rsidRPr="00ED4B87" w:rsidRDefault="009E412F" w:rsidP="006A3BE1">
            <w:pPr>
              <w:contextualSpacing/>
              <w:rPr>
                <w:sz w:val="16"/>
                <w:szCs w:val="16"/>
              </w:rPr>
            </w:pPr>
            <w:r>
              <w:rPr>
                <w:sz w:val="16"/>
                <w:szCs w:val="16"/>
              </w:rPr>
              <w:t>Alüminyum enjeksiyon gövdeli, porselen kaideli, pirinç, kontaklı, kapaklı, topraklı neme ve hava etkilerine karşı dayanıklı, en az Türk standartları Uygunluk Belgesine haiz iletken girişleri lastik contalı ağızlıklı tam etanj priz</w:t>
            </w:r>
          </w:p>
        </w:tc>
      </w:tr>
      <w:tr w:rsidR="009E412F" w:rsidRPr="002F04C4" w14:paraId="1CD8BECE" w14:textId="77777777" w:rsidTr="006A3BE1">
        <w:trPr>
          <w:trHeight w:val="284"/>
          <w:jc w:val="center"/>
        </w:trPr>
        <w:tc>
          <w:tcPr>
            <w:tcW w:w="540" w:type="dxa"/>
            <w:noWrap/>
            <w:vAlign w:val="center"/>
          </w:tcPr>
          <w:p w14:paraId="0155521F" w14:textId="6B35692A" w:rsidR="009E412F" w:rsidRPr="005E54AF" w:rsidRDefault="00AF0799" w:rsidP="006A3BE1">
            <w:pPr>
              <w:ind w:left="-70"/>
              <w:contextualSpacing/>
              <w:jc w:val="center"/>
              <w:rPr>
                <w:sz w:val="16"/>
                <w:szCs w:val="16"/>
              </w:rPr>
            </w:pPr>
            <w:r>
              <w:rPr>
                <w:sz w:val="18"/>
                <w:szCs w:val="18"/>
              </w:rPr>
              <w:t>2</w:t>
            </w:r>
            <w:r w:rsidR="009E412F" w:rsidRPr="004B4139">
              <w:rPr>
                <w:sz w:val="18"/>
                <w:szCs w:val="18"/>
              </w:rPr>
              <w:t>0</w:t>
            </w:r>
          </w:p>
        </w:tc>
        <w:tc>
          <w:tcPr>
            <w:tcW w:w="1180" w:type="dxa"/>
            <w:vAlign w:val="center"/>
          </w:tcPr>
          <w:p w14:paraId="413C1F97" w14:textId="0EDFF89A" w:rsidR="009E412F" w:rsidRPr="005E54AF" w:rsidRDefault="00CA39AE" w:rsidP="006A3BE1">
            <w:pPr>
              <w:ind w:left="-57" w:right="-113"/>
              <w:contextualSpacing/>
              <w:rPr>
                <w:sz w:val="16"/>
                <w:szCs w:val="16"/>
              </w:rPr>
            </w:pPr>
            <w:r>
              <w:rPr>
                <w:sz w:val="16"/>
                <w:szCs w:val="16"/>
              </w:rPr>
              <w:t xml:space="preserve"> </w:t>
            </w:r>
            <w:r w:rsidRPr="00CA39AE">
              <w:rPr>
                <w:sz w:val="16"/>
                <w:szCs w:val="16"/>
              </w:rPr>
              <w:t>35.190.1100</w:t>
            </w:r>
          </w:p>
        </w:tc>
        <w:tc>
          <w:tcPr>
            <w:tcW w:w="5812" w:type="dxa"/>
            <w:noWrap/>
            <w:vAlign w:val="center"/>
          </w:tcPr>
          <w:p w14:paraId="3A94C3C4" w14:textId="77777777" w:rsidR="009E412F" w:rsidRPr="00ED7C2A" w:rsidRDefault="009E412F" w:rsidP="006A3BE1">
            <w:pPr>
              <w:contextualSpacing/>
              <w:rPr>
                <w:sz w:val="18"/>
                <w:szCs w:val="18"/>
              </w:rPr>
            </w:pPr>
            <w:r w:rsidRPr="00ED7C2A">
              <w:rPr>
                <w:sz w:val="18"/>
                <w:szCs w:val="18"/>
              </w:rPr>
              <w:t xml:space="preserve">Kablo Tava Sistemleri </w:t>
            </w:r>
          </w:p>
        </w:tc>
        <w:tc>
          <w:tcPr>
            <w:tcW w:w="567" w:type="dxa"/>
            <w:noWrap/>
            <w:vAlign w:val="center"/>
          </w:tcPr>
          <w:p w14:paraId="78270852" w14:textId="77777777" w:rsidR="009E412F" w:rsidRPr="002F04C4" w:rsidRDefault="009E412F" w:rsidP="006A3BE1">
            <w:pPr>
              <w:contextualSpacing/>
              <w:jc w:val="center"/>
              <w:rPr>
                <w:sz w:val="16"/>
                <w:szCs w:val="16"/>
              </w:rPr>
            </w:pPr>
            <w:r w:rsidRPr="00BA13EB">
              <w:rPr>
                <w:sz w:val="16"/>
                <w:szCs w:val="16"/>
              </w:rPr>
              <w:t>kg</w:t>
            </w:r>
          </w:p>
        </w:tc>
        <w:tc>
          <w:tcPr>
            <w:tcW w:w="992" w:type="dxa"/>
            <w:noWrap/>
            <w:vAlign w:val="center"/>
          </w:tcPr>
          <w:p w14:paraId="0C7734FE" w14:textId="77777777" w:rsidR="009E412F" w:rsidRPr="00833BE5" w:rsidRDefault="009E412F" w:rsidP="006A3BE1">
            <w:pPr>
              <w:ind w:left="-70"/>
              <w:contextualSpacing/>
            </w:pPr>
          </w:p>
        </w:tc>
        <w:tc>
          <w:tcPr>
            <w:tcW w:w="869" w:type="dxa"/>
            <w:noWrap/>
            <w:vAlign w:val="center"/>
          </w:tcPr>
          <w:p w14:paraId="5438A9D9" w14:textId="77777777" w:rsidR="009E412F" w:rsidRPr="002F04C4" w:rsidRDefault="009E412F" w:rsidP="006A3BE1">
            <w:pPr>
              <w:ind w:left="-70"/>
              <w:contextualSpacing/>
              <w:rPr>
                <w:sz w:val="16"/>
                <w:szCs w:val="16"/>
              </w:rPr>
            </w:pPr>
          </w:p>
        </w:tc>
      </w:tr>
      <w:tr w:rsidR="009E412F" w:rsidRPr="00ED4B87" w14:paraId="22AC9ABD" w14:textId="77777777" w:rsidTr="006A3BE1">
        <w:trPr>
          <w:trHeight w:val="284"/>
          <w:jc w:val="center"/>
        </w:trPr>
        <w:tc>
          <w:tcPr>
            <w:tcW w:w="540" w:type="dxa"/>
            <w:vAlign w:val="center"/>
          </w:tcPr>
          <w:p w14:paraId="421C9790" w14:textId="77777777" w:rsidR="009E412F" w:rsidRPr="002F04C4" w:rsidRDefault="009E412F" w:rsidP="006A3BE1">
            <w:pPr>
              <w:ind w:left="-70"/>
              <w:contextualSpacing/>
              <w:rPr>
                <w:sz w:val="16"/>
                <w:szCs w:val="16"/>
              </w:rPr>
            </w:pPr>
          </w:p>
        </w:tc>
        <w:tc>
          <w:tcPr>
            <w:tcW w:w="9420" w:type="dxa"/>
            <w:gridSpan w:val="5"/>
            <w:vAlign w:val="center"/>
          </w:tcPr>
          <w:p w14:paraId="5DEF4807" w14:textId="77777777" w:rsidR="009E412F" w:rsidRDefault="009E412F" w:rsidP="006A3BE1">
            <w:pPr>
              <w:contextualSpacing/>
              <w:rPr>
                <w:sz w:val="16"/>
                <w:szCs w:val="16"/>
              </w:rPr>
            </w:pPr>
            <w:r>
              <w:rPr>
                <w:sz w:val="16"/>
                <w:szCs w:val="16"/>
              </w:rPr>
              <w:t>Teknik Tarifi: Kablo Tava Sistemleri: (Ölçü: Kg. İhzarat: %60)</w:t>
            </w:r>
          </w:p>
          <w:p w14:paraId="3FAB10C8" w14:textId="77777777" w:rsidR="009E412F" w:rsidRDefault="009E412F" w:rsidP="006A3BE1">
            <w:pPr>
              <w:contextualSpacing/>
              <w:rPr>
                <w:sz w:val="16"/>
                <w:szCs w:val="16"/>
              </w:rPr>
            </w:pPr>
            <w:r>
              <w:rPr>
                <w:sz w:val="16"/>
                <w:szCs w:val="16"/>
              </w:rPr>
              <w:t xml:space="preserve">Elektrik kablolarının güvenli bir şekilde taşınmasını sağlamak üzere, TS EN 61537 standardına, tasdikli elektrik projesinde belirtilen ebatlara ve Elektrik tesisatı genel teknik şartnamesine uygun, TS EN 10130/10131 standardına uygun, kablo yükünü taşıyabilecek genişlikte ve yükseklikte sac üzerine deliklerin delinmesi, bükülmesi, sacın mukavemetini artırmak ve esnemesini engellemek amacıyla (güçlendirilmiş) tavanın boyuna ve enine kordon çekme yöntemiyle oluk açılması, yağ ve pas giderilmesi için kimyasal banyoda tutulması, flaks kaplama işleminden geçirilmesi, ön kurutmaya tabi tutulması sonra TS EN ISO 1461 standardına uygun sıcak daldırma usulüyle galvaniz kaplama yapılması, iş yerine nakli, askı veya konsollar vasıtasıyla tavana veya duvara montajının yapılması, her türlü işçilik ve malzeme dâhil işler halde teslimi. </w:t>
            </w:r>
          </w:p>
          <w:p w14:paraId="20AF9323" w14:textId="77777777" w:rsidR="009E412F" w:rsidRDefault="009E412F" w:rsidP="006A3BE1">
            <w:pPr>
              <w:contextualSpacing/>
              <w:rPr>
                <w:sz w:val="16"/>
                <w:szCs w:val="16"/>
              </w:rPr>
            </w:pPr>
            <w:r>
              <w:rPr>
                <w:sz w:val="16"/>
                <w:szCs w:val="16"/>
              </w:rPr>
              <w:t xml:space="preserve">Not: </w:t>
            </w:r>
          </w:p>
          <w:p w14:paraId="0AAC6E53" w14:textId="77777777" w:rsidR="009E412F" w:rsidRDefault="009E412F" w:rsidP="006A3BE1">
            <w:pPr>
              <w:contextualSpacing/>
              <w:rPr>
                <w:sz w:val="16"/>
                <w:szCs w:val="16"/>
              </w:rPr>
            </w:pPr>
            <w:r>
              <w:rPr>
                <w:sz w:val="16"/>
                <w:szCs w:val="16"/>
              </w:rPr>
              <w:t>1- Ölçülendirmede sadece tava ağırlığı esas alınacaktır.</w:t>
            </w:r>
          </w:p>
          <w:p w14:paraId="14111A01" w14:textId="77777777" w:rsidR="009E412F" w:rsidRDefault="009E412F" w:rsidP="006A3BE1">
            <w:pPr>
              <w:contextualSpacing/>
              <w:rPr>
                <w:sz w:val="16"/>
                <w:szCs w:val="16"/>
              </w:rPr>
            </w:pPr>
            <w:r>
              <w:rPr>
                <w:sz w:val="16"/>
                <w:szCs w:val="16"/>
              </w:rPr>
              <w:t xml:space="preserve">2- Yatay, dikey ve yön değiştirme yerlerinde kullanılacak ek parçaları, redüksiyon,taşıyıcı görev yapacak konsol, askı tijleri, askı elemanları, tespit kroşeleri ile vida, somun, rondela, kopilya v.b elemanlarda sıcak daldırma galvaniz kaplı olacaktır. Bunların bedelleri birim fiyata dâhil edilmiş olup ayrıca bedel ödenmeyecektir. </w:t>
            </w:r>
          </w:p>
          <w:p w14:paraId="6F1F6683" w14:textId="77777777" w:rsidR="009E412F" w:rsidRPr="00ED4B87" w:rsidRDefault="009E412F" w:rsidP="006A3BE1">
            <w:pPr>
              <w:contextualSpacing/>
              <w:rPr>
                <w:sz w:val="16"/>
                <w:szCs w:val="16"/>
              </w:rPr>
            </w:pPr>
            <w:r>
              <w:rPr>
                <w:sz w:val="16"/>
                <w:szCs w:val="16"/>
              </w:rPr>
              <w:t>3- Sıcak daldırma galvaniz imalatçısından, TS EN ISO 1461 standart şartlarına uyulduğunu belirten uygunluk belgesi istenecektir.</w:t>
            </w:r>
          </w:p>
        </w:tc>
      </w:tr>
      <w:tr w:rsidR="00447BAE" w:rsidRPr="002F04C4" w14:paraId="08E6DE23" w14:textId="77777777" w:rsidTr="006A3BE1">
        <w:trPr>
          <w:trHeight w:val="284"/>
          <w:jc w:val="center"/>
        </w:trPr>
        <w:tc>
          <w:tcPr>
            <w:tcW w:w="540" w:type="dxa"/>
            <w:noWrap/>
            <w:vAlign w:val="center"/>
          </w:tcPr>
          <w:p w14:paraId="75840D31" w14:textId="7B10540F" w:rsidR="00447BAE" w:rsidRPr="005E54AF" w:rsidRDefault="00AF0799" w:rsidP="006A3BE1">
            <w:pPr>
              <w:ind w:left="-70"/>
              <w:contextualSpacing/>
              <w:jc w:val="center"/>
              <w:rPr>
                <w:sz w:val="16"/>
                <w:szCs w:val="16"/>
              </w:rPr>
            </w:pPr>
            <w:r>
              <w:rPr>
                <w:sz w:val="18"/>
                <w:szCs w:val="18"/>
              </w:rPr>
              <w:t>2</w:t>
            </w:r>
            <w:r w:rsidR="00447BAE" w:rsidRPr="004B4139">
              <w:rPr>
                <w:sz w:val="18"/>
                <w:szCs w:val="18"/>
              </w:rPr>
              <w:t>1</w:t>
            </w:r>
          </w:p>
        </w:tc>
        <w:tc>
          <w:tcPr>
            <w:tcW w:w="1180" w:type="dxa"/>
            <w:vAlign w:val="center"/>
          </w:tcPr>
          <w:p w14:paraId="65FB011E" w14:textId="7A2C31BD" w:rsidR="00447BAE" w:rsidRPr="005E54AF" w:rsidRDefault="00CA39AE" w:rsidP="006A3BE1">
            <w:pPr>
              <w:ind w:left="-57" w:right="-113"/>
              <w:contextualSpacing/>
              <w:rPr>
                <w:sz w:val="16"/>
                <w:szCs w:val="16"/>
              </w:rPr>
            </w:pPr>
            <w:r>
              <w:rPr>
                <w:sz w:val="16"/>
                <w:szCs w:val="16"/>
              </w:rPr>
              <w:t xml:space="preserve"> </w:t>
            </w:r>
            <w:r w:rsidRPr="00CA39AE">
              <w:rPr>
                <w:sz w:val="16"/>
                <w:szCs w:val="16"/>
              </w:rPr>
              <w:t>35.190.1101</w:t>
            </w:r>
          </w:p>
        </w:tc>
        <w:tc>
          <w:tcPr>
            <w:tcW w:w="5812" w:type="dxa"/>
            <w:noWrap/>
            <w:vAlign w:val="center"/>
          </w:tcPr>
          <w:p w14:paraId="6966C086" w14:textId="77777777" w:rsidR="00447BAE" w:rsidRPr="00ED7C2A" w:rsidRDefault="00447BAE" w:rsidP="006A3BE1">
            <w:pPr>
              <w:contextualSpacing/>
              <w:rPr>
                <w:sz w:val="18"/>
                <w:szCs w:val="18"/>
              </w:rPr>
            </w:pPr>
            <w:r w:rsidRPr="00ED7C2A">
              <w:rPr>
                <w:sz w:val="18"/>
                <w:szCs w:val="18"/>
              </w:rPr>
              <w:t xml:space="preserve">Kablo Tava Sistemleri Kapak sacı </w:t>
            </w:r>
          </w:p>
        </w:tc>
        <w:tc>
          <w:tcPr>
            <w:tcW w:w="567" w:type="dxa"/>
            <w:noWrap/>
            <w:vAlign w:val="center"/>
          </w:tcPr>
          <w:p w14:paraId="25F4D2B6" w14:textId="77777777" w:rsidR="00447BAE" w:rsidRPr="002F04C4" w:rsidRDefault="00447BAE" w:rsidP="006A3BE1">
            <w:pPr>
              <w:contextualSpacing/>
              <w:jc w:val="center"/>
              <w:rPr>
                <w:sz w:val="16"/>
                <w:szCs w:val="16"/>
              </w:rPr>
            </w:pPr>
            <w:r w:rsidRPr="00BA13EB">
              <w:rPr>
                <w:sz w:val="16"/>
                <w:szCs w:val="16"/>
              </w:rPr>
              <w:t>kg</w:t>
            </w:r>
          </w:p>
        </w:tc>
        <w:tc>
          <w:tcPr>
            <w:tcW w:w="992" w:type="dxa"/>
            <w:noWrap/>
            <w:vAlign w:val="center"/>
          </w:tcPr>
          <w:p w14:paraId="3C445786" w14:textId="77777777" w:rsidR="00447BAE" w:rsidRPr="00833BE5" w:rsidRDefault="00447BAE" w:rsidP="006A3BE1">
            <w:pPr>
              <w:ind w:left="-70"/>
              <w:contextualSpacing/>
            </w:pPr>
          </w:p>
        </w:tc>
        <w:tc>
          <w:tcPr>
            <w:tcW w:w="869" w:type="dxa"/>
            <w:noWrap/>
            <w:vAlign w:val="center"/>
          </w:tcPr>
          <w:p w14:paraId="24DE8D7E" w14:textId="77777777" w:rsidR="00447BAE" w:rsidRPr="002F04C4" w:rsidRDefault="00447BAE" w:rsidP="006A3BE1">
            <w:pPr>
              <w:ind w:left="-70"/>
              <w:contextualSpacing/>
              <w:rPr>
                <w:sz w:val="16"/>
                <w:szCs w:val="16"/>
              </w:rPr>
            </w:pPr>
          </w:p>
        </w:tc>
      </w:tr>
      <w:tr w:rsidR="00447BAE" w:rsidRPr="00ED4B87" w14:paraId="26F0CB2D" w14:textId="77777777" w:rsidTr="006A3BE1">
        <w:trPr>
          <w:trHeight w:val="284"/>
          <w:jc w:val="center"/>
        </w:trPr>
        <w:tc>
          <w:tcPr>
            <w:tcW w:w="540" w:type="dxa"/>
            <w:vAlign w:val="center"/>
          </w:tcPr>
          <w:p w14:paraId="1BE4A382" w14:textId="77777777" w:rsidR="00447BAE" w:rsidRPr="002F04C4" w:rsidRDefault="00447BAE" w:rsidP="006A3BE1">
            <w:pPr>
              <w:ind w:left="-70"/>
              <w:contextualSpacing/>
              <w:rPr>
                <w:sz w:val="16"/>
                <w:szCs w:val="16"/>
              </w:rPr>
            </w:pPr>
          </w:p>
        </w:tc>
        <w:tc>
          <w:tcPr>
            <w:tcW w:w="9420" w:type="dxa"/>
            <w:gridSpan w:val="5"/>
            <w:vAlign w:val="center"/>
          </w:tcPr>
          <w:p w14:paraId="2D616DF2" w14:textId="77777777" w:rsidR="00447BAE" w:rsidRDefault="00447BAE" w:rsidP="006A3BE1">
            <w:pPr>
              <w:contextualSpacing/>
              <w:rPr>
                <w:sz w:val="16"/>
                <w:szCs w:val="16"/>
              </w:rPr>
            </w:pPr>
            <w:r>
              <w:rPr>
                <w:sz w:val="16"/>
                <w:szCs w:val="16"/>
              </w:rPr>
              <w:t>Teknik Tarifi: Kablo Tava Sistemleri Kapak Sacı (Ölçü: kg)</w:t>
            </w:r>
          </w:p>
          <w:p w14:paraId="0DC3ADD7" w14:textId="77777777" w:rsidR="00447BAE" w:rsidRPr="00ED4B87" w:rsidRDefault="00447BAE" w:rsidP="006A3BE1">
            <w:pPr>
              <w:contextualSpacing/>
              <w:rPr>
                <w:sz w:val="16"/>
                <w:szCs w:val="16"/>
              </w:rPr>
            </w:pPr>
            <w:r>
              <w:rPr>
                <w:sz w:val="16"/>
                <w:szCs w:val="16"/>
              </w:rPr>
              <w:t>Onaylı projesinde belirtilen kanalları kapatmak için kullanılmak üzere 35.190.1100 pozuna uygun özelliklerde kapak sacı her türlü işçilik ve malzeme dâhil işler halde teslimi.</w:t>
            </w:r>
          </w:p>
        </w:tc>
      </w:tr>
      <w:tr w:rsidR="00447BAE" w:rsidRPr="002F04C4" w14:paraId="53DE9161" w14:textId="77777777" w:rsidTr="006A3BE1">
        <w:trPr>
          <w:trHeight w:val="284"/>
          <w:jc w:val="center"/>
        </w:trPr>
        <w:tc>
          <w:tcPr>
            <w:tcW w:w="540" w:type="dxa"/>
            <w:noWrap/>
            <w:vAlign w:val="center"/>
          </w:tcPr>
          <w:p w14:paraId="7EAF4E6B" w14:textId="3C75C18E" w:rsidR="00447BAE" w:rsidRPr="005E54AF" w:rsidRDefault="00AF0799" w:rsidP="006A3BE1">
            <w:pPr>
              <w:ind w:left="-70"/>
              <w:contextualSpacing/>
              <w:jc w:val="center"/>
              <w:rPr>
                <w:sz w:val="16"/>
                <w:szCs w:val="16"/>
              </w:rPr>
            </w:pPr>
            <w:r>
              <w:rPr>
                <w:sz w:val="18"/>
                <w:szCs w:val="18"/>
              </w:rPr>
              <w:t>2</w:t>
            </w:r>
            <w:r w:rsidR="00447BAE" w:rsidRPr="004B4139">
              <w:rPr>
                <w:sz w:val="18"/>
                <w:szCs w:val="18"/>
              </w:rPr>
              <w:t>2</w:t>
            </w:r>
          </w:p>
        </w:tc>
        <w:tc>
          <w:tcPr>
            <w:tcW w:w="1180" w:type="dxa"/>
            <w:vAlign w:val="center"/>
          </w:tcPr>
          <w:p w14:paraId="26604D3E" w14:textId="61479564" w:rsidR="00447BAE" w:rsidRPr="005E54AF" w:rsidRDefault="00CA39AE" w:rsidP="006A3BE1">
            <w:pPr>
              <w:ind w:left="-57" w:right="-113"/>
              <w:contextualSpacing/>
              <w:rPr>
                <w:sz w:val="16"/>
                <w:szCs w:val="16"/>
              </w:rPr>
            </w:pPr>
            <w:r>
              <w:rPr>
                <w:sz w:val="16"/>
                <w:szCs w:val="16"/>
              </w:rPr>
              <w:t xml:space="preserve"> </w:t>
            </w:r>
            <w:r w:rsidRPr="00CA39AE">
              <w:rPr>
                <w:sz w:val="16"/>
                <w:szCs w:val="16"/>
              </w:rPr>
              <w:t>35.415.1110</w:t>
            </w:r>
          </w:p>
        </w:tc>
        <w:tc>
          <w:tcPr>
            <w:tcW w:w="5812" w:type="dxa"/>
            <w:noWrap/>
            <w:vAlign w:val="center"/>
          </w:tcPr>
          <w:p w14:paraId="57800C6D" w14:textId="77777777" w:rsidR="00447BAE" w:rsidRPr="00ED7C2A" w:rsidRDefault="00447BAE" w:rsidP="006A3BE1">
            <w:pPr>
              <w:contextualSpacing/>
              <w:rPr>
                <w:sz w:val="18"/>
                <w:szCs w:val="18"/>
              </w:rPr>
            </w:pPr>
            <w:r w:rsidRPr="00ED7C2A">
              <w:rPr>
                <w:sz w:val="18"/>
                <w:szCs w:val="18"/>
              </w:rPr>
              <w:t xml:space="preserve">4 Bölgeye kadar (dahil), Konvansiyonel tip yangın ihbar santralı </w:t>
            </w:r>
          </w:p>
        </w:tc>
        <w:tc>
          <w:tcPr>
            <w:tcW w:w="567" w:type="dxa"/>
            <w:noWrap/>
            <w:vAlign w:val="center"/>
          </w:tcPr>
          <w:p w14:paraId="6669A7AF" w14:textId="77777777" w:rsidR="00447BAE" w:rsidRPr="002F04C4" w:rsidRDefault="00447BAE" w:rsidP="006A3BE1">
            <w:pPr>
              <w:contextualSpacing/>
              <w:jc w:val="center"/>
              <w:rPr>
                <w:sz w:val="16"/>
                <w:szCs w:val="16"/>
              </w:rPr>
            </w:pPr>
            <w:r w:rsidRPr="00BA13EB">
              <w:rPr>
                <w:sz w:val="16"/>
                <w:szCs w:val="16"/>
              </w:rPr>
              <w:t>Adet</w:t>
            </w:r>
          </w:p>
        </w:tc>
        <w:tc>
          <w:tcPr>
            <w:tcW w:w="992" w:type="dxa"/>
            <w:noWrap/>
            <w:vAlign w:val="center"/>
          </w:tcPr>
          <w:p w14:paraId="7E52C89A" w14:textId="77777777" w:rsidR="00447BAE" w:rsidRPr="00833BE5" w:rsidRDefault="00447BAE" w:rsidP="006A3BE1">
            <w:pPr>
              <w:ind w:left="-70"/>
              <w:contextualSpacing/>
            </w:pPr>
          </w:p>
        </w:tc>
        <w:tc>
          <w:tcPr>
            <w:tcW w:w="869" w:type="dxa"/>
            <w:noWrap/>
            <w:vAlign w:val="center"/>
          </w:tcPr>
          <w:p w14:paraId="48E6A897" w14:textId="77777777" w:rsidR="00447BAE" w:rsidRPr="002F04C4" w:rsidRDefault="00447BAE" w:rsidP="006A3BE1">
            <w:pPr>
              <w:ind w:left="-70"/>
              <w:contextualSpacing/>
              <w:rPr>
                <w:sz w:val="16"/>
                <w:szCs w:val="16"/>
              </w:rPr>
            </w:pPr>
          </w:p>
        </w:tc>
      </w:tr>
      <w:tr w:rsidR="00447BAE" w:rsidRPr="00ED4B87" w14:paraId="11F78458" w14:textId="77777777" w:rsidTr="006A3BE1">
        <w:trPr>
          <w:trHeight w:val="284"/>
          <w:jc w:val="center"/>
        </w:trPr>
        <w:tc>
          <w:tcPr>
            <w:tcW w:w="540" w:type="dxa"/>
            <w:vAlign w:val="center"/>
          </w:tcPr>
          <w:p w14:paraId="1C7C1EFE" w14:textId="77777777" w:rsidR="00447BAE" w:rsidRPr="002F04C4" w:rsidRDefault="00447BAE" w:rsidP="006A3BE1">
            <w:pPr>
              <w:ind w:left="-70"/>
              <w:contextualSpacing/>
              <w:rPr>
                <w:sz w:val="16"/>
                <w:szCs w:val="16"/>
              </w:rPr>
            </w:pPr>
          </w:p>
        </w:tc>
        <w:tc>
          <w:tcPr>
            <w:tcW w:w="9420" w:type="dxa"/>
            <w:gridSpan w:val="5"/>
            <w:vAlign w:val="center"/>
          </w:tcPr>
          <w:p w14:paraId="60BDA733" w14:textId="77777777" w:rsidR="00447BAE" w:rsidRDefault="00447BAE" w:rsidP="006A3BE1">
            <w:pPr>
              <w:contextualSpacing/>
              <w:rPr>
                <w:sz w:val="16"/>
                <w:szCs w:val="16"/>
              </w:rPr>
            </w:pPr>
            <w:r>
              <w:rPr>
                <w:sz w:val="16"/>
                <w:szCs w:val="16"/>
              </w:rPr>
              <w:t>Teknik Tarifi: Konvansiyonel Tip Yangın İhbar Santralı (Ölçü: Adet, İhzarat: %80)</w:t>
            </w:r>
          </w:p>
          <w:p w14:paraId="66C440D1" w14:textId="77777777" w:rsidR="00447BAE" w:rsidRPr="00ED4B87" w:rsidRDefault="00447BAE" w:rsidP="006A3BE1">
            <w:pPr>
              <w:contextualSpacing/>
              <w:rPr>
                <w:sz w:val="16"/>
                <w:szCs w:val="16"/>
              </w:rPr>
            </w:pPr>
            <w:r>
              <w:rPr>
                <w:sz w:val="16"/>
                <w:szCs w:val="16"/>
              </w:rPr>
              <w:t>Konvansiyonel yangın ihbar santralı konvansiyonel optik duman, sabit sıcaklık, sıcaklık artış hızı, optik duman ve sıcaklık, alev dedektörü doğalgaz, LPG ve karbonmonoksit dedektörleri, konvansiyonel dâhili ve harici tip yangın ihbar butonları, sesli ve ışıklı alarm cihazlarının bağlantısına uygun olacaktır. Yangın ihbar santralında standart olarak en az 1 adet sesli alarm çıkışı ve itfaiyeye ya da uzaktaki bir yangın mücadele merkezine ya da bir gözlem istasyonuna sinyalizasyon için alarm ve arıza çıkışları bulunmalıdır. Yangın ihbar santralı kendi başına çalışabildiği gibi tekrarlayıcı panel ile birlikte çalışabilmelidir. Konvansiyonel yangın ihbar santralı, algılama ve alarm cihazlarına giden tüm hatları kopukluk, kısa devre ve hat üzerinde bulunan cihazların yerinden sökülmesi gibi arızalara karşı sürekli olarak denetim altında tutmalıdır. Yangın ihbar santralı, genel yangın alarm ve arıza lambasına, her yangın bölgesi için ayrı alarm ve arıza lambalarına sahip olmalı ve lokal sesli uyarı cihazı bulunmalıdır. Santral üzerinde yetkisiz kişilerin santrala müdahale etmesini engelleyen kilit sistemi olacaktır. Ana beslemenin kesilmesi durumunda yangın alarm sistemi, algılama fonksiyonlarını en az 24 saat yerine getirebilecek ve bu sürenin sonunda tüm alarm verme, kontrol ve haberleşme fonksiyonlarını en az 30 dakika süre ile yerine getirebilecek şekilde tam kapalı, sızdırmaz tip, bakım gerektirmeyen akümülatörler ile teçhiz edilmelidir. Santralın topraklanması Elektrik Tesislerinde Topraklamalar Yönetmeliğine uygun, bağımsız olarak 5 ohm'dan büyük olmayacak şekilde yapılmalıdır. Santral TS EN 54-2 ve TS EN 54-4 standardına, 305/2011/AB Yapı Malzemeleri Yönetmeliğine uygun imal edilmiş, CE uygunluk işaretiyle piyasaya arz edilmiş, üreticinin performans beyanı ve Avrupa Birliği tarafından akredite edilmiş kuruluşlardan alınmış Performans Değişmezlik Sertifikasına sahip olacaktır. Konvansiyonel yangın ihbar santrali temini, yerine montajı, her nevi ufak malzeme ve işçilik dâhil, çalışır halde teslimi.</w:t>
            </w:r>
          </w:p>
        </w:tc>
      </w:tr>
      <w:tr w:rsidR="00447BAE" w:rsidRPr="002F04C4" w14:paraId="1F930F57" w14:textId="77777777" w:rsidTr="006A3BE1">
        <w:trPr>
          <w:trHeight w:val="284"/>
          <w:jc w:val="center"/>
        </w:trPr>
        <w:tc>
          <w:tcPr>
            <w:tcW w:w="540" w:type="dxa"/>
            <w:noWrap/>
            <w:vAlign w:val="center"/>
          </w:tcPr>
          <w:p w14:paraId="5F9CE574" w14:textId="0C8F330A" w:rsidR="00447BAE" w:rsidRPr="005E54AF" w:rsidRDefault="00AF0799" w:rsidP="006A3BE1">
            <w:pPr>
              <w:ind w:left="-70"/>
              <w:contextualSpacing/>
              <w:jc w:val="center"/>
              <w:rPr>
                <w:sz w:val="16"/>
                <w:szCs w:val="16"/>
              </w:rPr>
            </w:pPr>
            <w:r>
              <w:rPr>
                <w:sz w:val="18"/>
                <w:szCs w:val="18"/>
              </w:rPr>
              <w:t>2</w:t>
            </w:r>
            <w:r w:rsidR="00447BAE" w:rsidRPr="004B4139">
              <w:rPr>
                <w:sz w:val="18"/>
                <w:szCs w:val="18"/>
              </w:rPr>
              <w:t>3</w:t>
            </w:r>
          </w:p>
        </w:tc>
        <w:tc>
          <w:tcPr>
            <w:tcW w:w="1180" w:type="dxa"/>
            <w:vAlign w:val="center"/>
          </w:tcPr>
          <w:p w14:paraId="211B89E7" w14:textId="6C32A011" w:rsidR="00447BAE" w:rsidRPr="005E54AF" w:rsidRDefault="00CA39AE" w:rsidP="006A3BE1">
            <w:pPr>
              <w:ind w:left="-57" w:right="-113"/>
              <w:contextualSpacing/>
              <w:rPr>
                <w:sz w:val="16"/>
                <w:szCs w:val="16"/>
              </w:rPr>
            </w:pPr>
            <w:r>
              <w:rPr>
                <w:sz w:val="16"/>
                <w:szCs w:val="16"/>
              </w:rPr>
              <w:t xml:space="preserve"> </w:t>
            </w:r>
            <w:r w:rsidRPr="00CA39AE">
              <w:rPr>
                <w:sz w:val="16"/>
                <w:szCs w:val="16"/>
              </w:rPr>
              <w:t>35.415.1400</w:t>
            </w:r>
          </w:p>
        </w:tc>
        <w:tc>
          <w:tcPr>
            <w:tcW w:w="5812" w:type="dxa"/>
            <w:noWrap/>
            <w:vAlign w:val="center"/>
          </w:tcPr>
          <w:p w14:paraId="388638F0" w14:textId="77777777" w:rsidR="00447BAE" w:rsidRPr="00ED7C2A" w:rsidRDefault="00447BAE" w:rsidP="006A3BE1">
            <w:pPr>
              <w:contextualSpacing/>
              <w:rPr>
                <w:sz w:val="18"/>
                <w:szCs w:val="18"/>
              </w:rPr>
            </w:pPr>
            <w:r w:rsidRPr="00ED7C2A">
              <w:rPr>
                <w:sz w:val="18"/>
                <w:szCs w:val="18"/>
              </w:rPr>
              <w:t xml:space="preserve">Konvansiyonel yangın ihbar butonu ve montajı </w:t>
            </w:r>
          </w:p>
        </w:tc>
        <w:tc>
          <w:tcPr>
            <w:tcW w:w="567" w:type="dxa"/>
            <w:noWrap/>
            <w:vAlign w:val="center"/>
          </w:tcPr>
          <w:p w14:paraId="104316BF" w14:textId="77777777" w:rsidR="00447BAE" w:rsidRPr="002F04C4" w:rsidRDefault="00447BAE" w:rsidP="006A3BE1">
            <w:pPr>
              <w:contextualSpacing/>
              <w:jc w:val="center"/>
              <w:rPr>
                <w:sz w:val="16"/>
                <w:szCs w:val="16"/>
              </w:rPr>
            </w:pPr>
            <w:r w:rsidRPr="00BA13EB">
              <w:rPr>
                <w:sz w:val="16"/>
                <w:szCs w:val="16"/>
              </w:rPr>
              <w:t>Adet</w:t>
            </w:r>
          </w:p>
        </w:tc>
        <w:tc>
          <w:tcPr>
            <w:tcW w:w="992" w:type="dxa"/>
            <w:noWrap/>
            <w:vAlign w:val="center"/>
          </w:tcPr>
          <w:p w14:paraId="78CC62C4" w14:textId="77777777" w:rsidR="00447BAE" w:rsidRPr="00833BE5" w:rsidRDefault="00447BAE" w:rsidP="006A3BE1">
            <w:pPr>
              <w:ind w:left="-70"/>
              <w:contextualSpacing/>
            </w:pPr>
          </w:p>
        </w:tc>
        <w:tc>
          <w:tcPr>
            <w:tcW w:w="869" w:type="dxa"/>
            <w:noWrap/>
            <w:vAlign w:val="center"/>
          </w:tcPr>
          <w:p w14:paraId="53F6010C" w14:textId="77777777" w:rsidR="00447BAE" w:rsidRPr="002F04C4" w:rsidRDefault="00447BAE" w:rsidP="006A3BE1">
            <w:pPr>
              <w:ind w:left="-70"/>
              <w:contextualSpacing/>
              <w:rPr>
                <w:sz w:val="16"/>
                <w:szCs w:val="16"/>
              </w:rPr>
            </w:pPr>
          </w:p>
        </w:tc>
      </w:tr>
      <w:tr w:rsidR="00447BAE" w:rsidRPr="00ED4B87" w14:paraId="074BBA1E" w14:textId="77777777" w:rsidTr="006A3BE1">
        <w:trPr>
          <w:trHeight w:val="284"/>
          <w:jc w:val="center"/>
        </w:trPr>
        <w:tc>
          <w:tcPr>
            <w:tcW w:w="540" w:type="dxa"/>
            <w:vAlign w:val="center"/>
          </w:tcPr>
          <w:p w14:paraId="67C0383F" w14:textId="77777777" w:rsidR="00447BAE" w:rsidRPr="002F04C4" w:rsidRDefault="00447BAE" w:rsidP="006A3BE1">
            <w:pPr>
              <w:ind w:left="-70"/>
              <w:contextualSpacing/>
              <w:rPr>
                <w:sz w:val="16"/>
                <w:szCs w:val="16"/>
              </w:rPr>
            </w:pPr>
          </w:p>
        </w:tc>
        <w:tc>
          <w:tcPr>
            <w:tcW w:w="9420" w:type="dxa"/>
            <w:gridSpan w:val="5"/>
            <w:vAlign w:val="center"/>
          </w:tcPr>
          <w:p w14:paraId="543AB934" w14:textId="77777777" w:rsidR="00447BAE" w:rsidRDefault="00447BAE" w:rsidP="006A3BE1">
            <w:pPr>
              <w:contextualSpacing/>
              <w:rPr>
                <w:sz w:val="16"/>
                <w:szCs w:val="16"/>
              </w:rPr>
            </w:pPr>
            <w:r>
              <w:rPr>
                <w:sz w:val="16"/>
                <w:szCs w:val="16"/>
              </w:rPr>
              <w:t>Teknik Tarifi: Konvansiyonel yangın ihbar butonu ve montajı (Ölçü: Adet)</w:t>
            </w:r>
          </w:p>
          <w:p w14:paraId="6BDFE471" w14:textId="77777777" w:rsidR="00447BAE" w:rsidRPr="00ED4B87" w:rsidRDefault="00447BAE" w:rsidP="006A3BE1">
            <w:pPr>
              <w:contextualSpacing/>
              <w:rPr>
                <w:sz w:val="16"/>
                <w:szCs w:val="16"/>
              </w:rPr>
            </w:pPr>
            <w:r>
              <w:rPr>
                <w:sz w:val="16"/>
                <w:szCs w:val="16"/>
              </w:rPr>
              <w:t>Konvansiyonel yangın ihbar butonları, üzerilerindeki plastik film kaplı cam kırılarak aktive edilmelidir. Cam kırıldığında normalde cama dayalı duran bir mikro anahtar serbest hale gelerek konum değiştirmeli ve yeni bir cam takılıncaya kadar bu durumda kalmalıdır. Buton bir test anahtarı vasıtasıyla camları kırılmadan da test edilebilmelidir. Buton TS EN 54-11 standardına, 305/2011/AB Yapı malzemeleri Yönetmeliğine uygun imal edilmiş, CE uygunlukişaretiyle piyasaya arz edilmiş, üreticinin performans beyanı ve Avrupa Birliği tarafından akredite edilmiş kuruluşlardan alınmış Performans Değişmezlik Sertifikasına sahip olacaktır. Konvansiyonel yangın ihbar butonu temini, yerine montajı, yangın ihbar sortilerine bağlanması her nevi ufak malzeme ve işçilik dâhil, çalışır halde teslimi.</w:t>
            </w:r>
          </w:p>
        </w:tc>
      </w:tr>
      <w:tr w:rsidR="00447BAE" w:rsidRPr="002F04C4" w14:paraId="16F6B4A3" w14:textId="77777777" w:rsidTr="006A3BE1">
        <w:trPr>
          <w:trHeight w:val="284"/>
          <w:jc w:val="center"/>
        </w:trPr>
        <w:tc>
          <w:tcPr>
            <w:tcW w:w="540" w:type="dxa"/>
            <w:noWrap/>
            <w:vAlign w:val="center"/>
          </w:tcPr>
          <w:p w14:paraId="7F2FB622" w14:textId="6CA5C0ED" w:rsidR="00447BAE" w:rsidRPr="005E54AF" w:rsidRDefault="00AF0799" w:rsidP="006A3BE1">
            <w:pPr>
              <w:ind w:left="-70"/>
              <w:contextualSpacing/>
              <w:jc w:val="center"/>
              <w:rPr>
                <w:sz w:val="16"/>
                <w:szCs w:val="16"/>
              </w:rPr>
            </w:pPr>
            <w:r>
              <w:rPr>
                <w:sz w:val="18"/>
                <w:szCs w:val="18"/>
              </w:rPr>
              <w:t>2</w:t>
            </w:r>
            <w:r w:rsidR="00447BAE" w:rsidRPr="004B4139">
              <w:rPr>
                <w:sz w:val="18"/>
                <w:szCs w:val="18"/>
              </w:rPr>
              <w:t>4</w:t>
            </w:r>
          </w:p>
        </w:tc>
        <w:tc>
          <w:tcPr>
            <w:tcW w:w="1180" w:type="dxa"/>
            <w:vAlign w:val="center"/>
          </w:tcPr>
          <w:p w14:paraId="646B411E" w14:textId="6B453729" w:rsidR="00447BAE" w:rsidRPr="005E54AF" w:rsidRDefault="00CA39AE" w:rsidP="006A3BE1">
            <w:pPr>
              <w:ind w:left="-57" w:right="-113"/>
              <w:contextualSpacing/>
              <w:rPr>
                <w:sz w:val="16"/>
                <w:szCs w:val="16"/>
              </w:rPr>
            </w:pPr>
            <w:r>
              <w:rPr>
                <w:sz w:val="16"/>
                <w:szCs w:val="16"/>
              </w:rPr>
              <w:t xml:space="preserve"> </w:t>
            </w:r>
            <w:r w:rsidRPr="00CA39AE">
              <w:rPr>
                <w:sz w:val="16"/>
                <w:szCs w:val="16"/>
              </w:rPr>
              <w:t>35.415.1450</w:t>
            </w:r>
          </w:p>
        </w:tc>
        <w:tc>
          <w:tcPr>
            <w:tcW w:w="5812" w:type="dxa"/>
            <w:noWrap/>
            <w:vAlign w:val="center"/>
          </w:tcPr>
          <w:p w14:paraId="01AE0507" w14:textId="77777777" w:rsidR="00447BAE" w:rsidRPr="00ED7C2A" w:rsidRDefault="00447BAE" w:rsidP="006A3BE1">
            <w:pPr>
              <w:contextualSpacing/>
              <w:rPr>
                <w:sz w:val="18"/>
                <w:szCs w:val="18"/>
              </w:rPr>
            </w:pPr>
            <w:r w:rsidRPr="00ED7C2A">
              <w:rPr>
                <w:sz w:val="18"/>
                <w:szCs w:val="18"/>
              </w:rPr>
              <w:t xml:space="preserve">Konvansiyonel optik duman dedektörü ve montajı </w:t>
            </w:r>
          </w:p>
        </w:tc>
        <w:tc>
          <w:tcPr>
            <w:tcW w:w="567" w:type="dxa"/>
            <w:noWrap/>
            <w:vAlign w:val="center"/>
          </w:tcPr>
          <w:p w14:paraId="0C038AF4" w14:textId="77777777" w:rsidR="00447BAE" w:rsidRPr="002F04C4" w:rsidRDefault="00447BAE" w:rsidP="006A3BE1">
            <w:pPr>
              <w:contextualSpacing/>
              <w:jc w:val="center"/>
              <w:rPr>
                <w:sz w:val="16"/>
                <w:szCs w:val="16"/>
              </w:rPr>
            </w:pPr>
            <w:r w:rsidRPr="00BA13EB">
              <w:rPr>
                <w:sz w:val="16"/>
                <w:szCs w:val="16"/>
              </w:rPr>
              <w:t>Adet</w:t>
            </w:r>
          </w:p>
        </w:tc>
        <w:tc>
          <w:tcPr>
            <w:tcW w:w="992" w:type="dxa"/>
            <w:noWrap/>
            <w:vAlign w:val="center"/>
          </w:tcPr>
          <w:p w14:paraId="7EF668F6" w14:textId="77777777" w:rsidR="00447BAE" w:rsidRPr="00833BE5" w:rsidRDefault="00447BAE" w:rsidP="006A3BE1">
            <w:pPr>
              <w:ind w:left="-70"/>
              <w:contextualSpacing/>
            </w:pPr>
          </w:p>
        </w:tc>
        <w:tc>
          <w:tcPr>
            <w:tcW w:w="869" w:type="dxa"/>
            <w:noWrap/>
            <w:vAlign w:val="center"/>
          </w:tcPr>
          <w:p w14:paraId="4E25B0A6" w14:textId="77777777" w:rsidR="00447BAE" w:rsidRPr="002F04C4" w:rsidRDefault="00447BAE" w:rsidP="006A3BE1">
            <w:pPr>
              <w:ind w:left="-70"/>
              <w:contextualSpacing/>
              <w:rPr>
                <w:sz w:val="16"/>
                <w:szCs w:val="16"/>
              </w:rPr>
            </w:pPr>
          </w:p>
        </w:tc>
      </w:tr>
      <w:tr w:rsidR="00447BAE" w:rsidRPr="00ED4B87" w14:paraId="0D3FE191" w14:textId="77777777" w:rsidTr="006A3BE1">
        <w:trPr>
          <w:trHeight w:val="284"/>
          <w:jc w:val="center"/>
        </w:trPr>
        <w:tc>
          <w:tcPr>
            <w:tcW w:w="540" w:type="dxa"/>
            <w:vAlign w:val="center"/>
          </w:tcPr>
          <w:p w14:paraId="117C8D03" w14:textId="77777777" w:rsidR="00447BAE" w:rsidRPr="002F04C4" w:rsidRDefault="00447BAE" w:rsidP="006A3BE1">
            <w:pPr>
              <w:ind w:left="-70"/>
              <w:contextualSpacing/>
              <w:rPr>
                <w:sz w:val="16"/>
                <w:szCs w:val="16"/>
              </w:rPr>
            </w:pPr>
          </w:p>
        </w:tc>
        <w:tc>
          <w:tcPr>
            <w:tcW w:w="9420" w:type="dxa"/>
            <w:gridSpan w:val="5"/>
            <w:vAlign w:val="center"/>
          </w:tcPr>
          <w:p w14:paraId="723A5D9D" w14:textId="77777777" w:rsidR="00447BAE" w:rsidRDefault="00447BAE" w:rsidP="006A3BE1">
            <w:pPr>
              <w:contextualSpacing/>
              <w:rPr>
                <w:sz w:val="16"/>
                <w:szCs w:val="16"/>
              </w:rPr>
            </w:pPr>
            <w:r>
              <w:rPr>
                <w:sz w:val="16"/>
                <w:szCs w:val="16"/>
              </w:rPr>
              <w:t>Teknik Tarifi: Konvansiyonel optik duman dedektörü ve montajı (Ölçü: Adet, İhzarat: %60)</w:t>
            </w:r>
          </w:p>
          <w:p w14:paraId="442652B6" w14:textId="77777777" w:rsidR="00447BAE" w:rsidRPr="00ED4B87" w:rsidRDefault="00447BAE" w:rsidP="006A3BE1">
            <w:pPr>
              <w:contextualSpacing/>
              <w:rPr>
                <w:sz w:val="16"/>
                <w:szCs w:val="16"/>
              </w:rPr>
            </w:pPr>
            <w:r>
              <w:rPr>
                <w:sz w:val="16"/>
                <w:szCs w:val="16"/>
              </w:rPr>
              <w:t>Dedektör optik yöntem ile duman algılaması yapacaktır. Dedektör ışık saçma prensibiyle çalışan bir fotoelektrik duman hücresine sahip olacaktır. Dedektör paralel ihbar lambası bağlantısına uygun olacak ve takılıp sökülebilmesini sağlayan bir sokete sahip olacaktır. Dedektör TS EN 54-7 standardına, 305/2011/AB Yapı malzemeleri Yönetmeliğine uygun imal edilmiş, CE uygunluk işaretiyle piyasaya arz edilmiş, üreticinin performans beyanı ve Avrupa Birliği tarafından akredite edilmiş kuruluşlardan alınmış Performans Değişmezlik Sertifikasına sahip olacaktır. Dedektörün temini, iş yerine nakli, her türlü ufak malzeme dâhil, test edilerek çalışır halde teslimi.</w:t>
            </w:r>
          </w:p>
        </w:tc>
      </w:tr>
      <w:tr w:rsidR="00447BAE" w:rsidRPr="002F04C4" w14:paraId="0A0B11DC" w14:textId="77777777" w:rsidTr="006A3BE1">
        <w:trPr>
          <w:trHeight w:val="284"/>
          <w:jc w:val="center"/>
        </w:trPr>
        <w:tc>
          <w:tcPr>
            <w:tcW w:w="540" w:type="dxa"/>
            <w:noWrap/>
            <w:vAlign w:val="center"/>
          </w:tcPr>
          <w:p w14:paraId="66BD3C29" w14:textId="2DE72A14" w:rsidR="00447BAE" w:rsidRPr="005E54AF" w:rsidRDefault="00AF0799" w:rsidP="006A3BE1">
            <w:pPr>
              <w:ind w:left="-70"/>
              <w:contextualSpacing/>
              <w:jc w:val="center"/>
              <w:rPr>
                <w:sz w:val="16"/>
                <w:szCs w:val="16"/>
              </w:rPr>
            </w:pPr>
            <w:r>
              <w:rPr>
                <w:sz w:val="18"/>
                <w:szCs w:val="18"/>
              </w:rPr>
              <w:t>2</w:t>
            </w:r>
            <w:r w:rsidR="00447BAE" w:rsidRPr="004B4139">
              <w:rPr>
                <w:sz w:val="18"/>
                <w:szCs w:val="18"/>
              </w:rPr>
              <w:t>5</w:t>
            </w:r>
          </w:p>
        </w:tc>
        <w:tc>
          <w:tcPr>
            <w:tcW w:w="1180" w:type="dxa"/>
            <w:vAlign w:val="center"/>
          </w:tcPr>
          <w:p w14:paraId="04B9CB7D" w14:textId="5252B72A" w:rsidR="00447BAE" w:rsidRPr="005E54AF" w:rsidRDefault="00CA39AE" w:rsidP="006A3BE1">
            <w:pPr>
              <w:ind w:left="-57" w:right="-113"/>
              <w:contextualSpacing/>
              <w:rPr>
                <w:sz w:val="16"/>
                <w:szCs w:val="16"/>
              </w:rPr>
            </w:pPr>
            <w:r>
              <w:rPr>
                <w:sz w:val="16"/>
                <w:szCs w:val="16"/>
              </w:rPr>
              <w:t xml:space="preserve"> </w:t>
            </w:r>
            <w:r w:rsidRPr="00CA39AE">
              <w:rPr>
                <w:sz w:val="16"/>
                <w:szCs w:val="16"/>
              </w:rPr>
              <w:t>35.415.1580</w:t>
            </w:r>
          </w:p>
        </w:tc>
        <w:tc>
          <w:tcPr>
            <w:tcW w:w="5812" w:type="dxa"/>
            <w:noWrap/>
            <w:vAlign w:val="center"/>
          </w:tcPr>
          <w:p w14:paraId="66C01EAC" w14:textId="77777777" w:rsidR="00447BAE" w:rsidRPr="00ED7C2A" w:rsidRDefault="00447BAE" w:rsidP="006A3BE1">
            <w:pPr>
              <w:contextualSpacing/>
              <w:rPr>
                <w:sz w:val="18"/>
                <w:szCs w:val="18"/>
              </w:rPr>
            </w:pPr>
            <w:r w:rsidRPr="00ED7C2A">
              <w:rPr>
                <w:sz w:val="18"/>
                <w:szCs w:val="18"/>
              </w:rPr>
              <w:t xml:space="preserve">Dahili tip flaşörlü elektronik yangın ihbar sireni </w:t>
            </w:r>
          </w:p>
        </w:tc>
        <w:tc>
          <w:tcPr>
            <w:tcW w:w="567" w:type="dxa"/>
            <w:noWrap/>
            <w:vAlign w:val="center"/>
          </w:tcPr>
          <w:p w14:paraId="7365A963" w14:textId="77777777" w:rsidR="00447BAE" w:rsidRPr="002F04C4" w:rsidRDefault="00447BAE" w:rsidP="006A3BE1">
            <w:pPr>
              <w:contextualSpacing/>
              <w:jc w:val="center"/>
              <w:rPr>
                <w:sz w:val="16"/>
                <w:szCs w:val="16"/>
              </w:rPr>
            </w:pPr>
            <w:r w:rsidRPr="00BA13EB">
              <w:rPr>
                <w:sz w:val="16"/>
                <w:szCs w:val="16"/>
              </w:rPr>
              <w:t>Adet</w:t>
            </w:r>
          </w:p>
        </w:tc>
        <w:tc>
          <w:tcPr>
            <w:tcW w:w="992" w:type="dxa"/>
            <w:noWrap/>
            <w:vAlign w:val="center"/>
          </w:tcPr>
          <w:p w14:paraId="1E20334D" w14:textId="77777777" w:rsidR="00447BAE" w:rsidRPr="00833BE5" w:rsidRDefault="00447BAE" w:rsidP="006A3BE1">
            <w:pPr>
              <w:ind w:left="-70"/>
              <w:contextualSpacing/>
            </w:pPr>
          </w:p>
        </w:tc>
        <w:tc>
          <w:tcPr>
            <w:tcW w:w="869" w:type="dxa"/>
            <w:noWrap/>
            <w:vAlign w:val="center"/>
          </w:tcPr>
          <w:p w14:paraId="545CE005" w14:textId="77777777" w:rsidR="00447BAE" w:rsidRPr="002F04C4" w:rsidRDefault="00447BAE" w:rsidP="006A3BE1">
            <w:pPr>
              <w:ind w:left="-70"/>
              <w:contextualSpacing/>
              <w:rPr>
                <w:sz w:val="16"/>
                <w:szCs w:val="16"/>
              </w:rPr>
            </w:pPr>
          </w:p>
        </w:tc>
      </w:tr>
      <w:tr w:rsidR="00447BAE" w:rsidRPr="00ED4B87" w14:paraId="6A308D5F" w14:textId="77777777" w:rsidTr="006A3BE1">
        <w:trPr>
          <w:trHeight w:val="284"/>
          <w:jc w:val="center"/>
        </w:trPr>
        <w:tc>
          <w:tcPr>
            <w:tcW w:w="540" w:type="dxa"/>
            <w:vAlign w:val="center"/>
          </w:tcPr>
          <w:p w14:paraId="65B8E9EE" w14:textId="77777777" w:rsidR="00447BAE" w:rsidRPr="002F04C4" w:rsidRDefault="00447BAE" w:rsidP="006A3BE1">
            <w:pPr>
              <w:ind w:left="-70"/>
              <w:contextualSpacing/>
              <w:rPr>
                <w:sz w:val="16"/>
                <w:szCs w:val="16"/>
              </w:rPr>
            </w:pPr>
          </w:p>
        </w:tc>
        <w:tc>
          <w:tcPr>
            <w:tcW w:w="9420" w:type="dxa"/>
            <w:gridSpan w:val="5"/>
            <w:vAlign w:val="center"/>
          </w:tcPr>
          <w:p w14:paraId="01F33478" w14:textId="77777777" w:rsidR="00447BAE" w:rsidRPr="00ED4B87" w:rsidRDefault="00447BAE" w:rsidP="006A3BE1">
            <w:pPr>
              <w:contextualSpacing/>
              <w:rPr>
                <w:sz w:val="16"/>
                <w:szCs w:val="16"/>
              </w:rPr>
            </w:pPr>
            <w:r>
              <w:rPr>
                <w:sz w:val="16"/>
                <w:szCs w:val="16"/>
              </w:rPr>
              <w:t xml:space="preserve">Teknik Tarifi: Dahili tip flaşörlü elektronik yangın ihbar sireni (Ölçü: Ad.;İhzarat % 60) Siren flaşörün minimum 100 db/1mt ses şiddetinde olmalıdır. Siren flaşörün minimum flaş enerjisi 2,5 Joule, flaş frekansı 1 Hz olmalıdır. Siren flaşör uzak noktada dahi </w:t>
            </w:r>
            <w:r>
              <w:rPr>
                <w:sz w:val="16"/>
                <w:szCs w:val="16"/>
              </w:rPr>
              <w:lastRenderedPageBreak/>
              <w:t>görülebilir olmalıdır. Siren flaşörün koruma sınıfı en az IP 42 olmalıdır. Siren flaşör TS EN 54-3 ve TS EN 54-23 standardına, 305/2011/AB Yapı Malzemeleri Yönetmeliğine uygun olarak üretilmiş, CE uygunluk işaretiyle piyasaya arz edilmiş ve üreticinin performans beyanı ve Avrupa Birliği tarafından akredite edilmiş kuruluşlardan alınmış Performans Değişmezlik Sertifikasına sahip siren flaşörün temini, işyerine nakli her türlü ufak malzeme dâhil, test edilerek çalışır halde teslimi.</w:t>
            </w:r>
          </w:p>
        </w:tc>
      </w:tr>
      <w:tr w:rsidR="00447BAE" w:rsidRPr="002F04C4" w14:paraId="5ED685C9" w14:textId="77777777" w:rsidTr="006A3BE1">
        <w:trPr>
          <w:trHeight w:val="284"/>
          <w:jc w:val="center"/>
        </w:trPr>
        <w:tc>
          <w:tcPr>
            <w:tcW w:w="540" w:type="dxa"/>
            <w:noWrap/>
            <w:vAlign w:val="center"/>
          </w:tcPr>
          <w:p w14:paraId="63AC750A" w14:textId="1845FCFC" w:rsidR="00447BAE" w:rsidRPr="005E54AF" w:rsidRDefault="00AF0799" w:rsidP="006A3BE1">
            <w:pPr>
              <w:ind w:left="-70"/>
              <w:contextualSpacing/>
              <w:jc w:val="center"/>
              <w:rPr>
                <w:sz w:val="16"/>
                <w:szCs w:val="16"/>
              </w:rPr>
            </w:pPr>
            <w:r>
              <w:rPr>
                <w:sz w:val="18"/>
                <w:szCs w:val="18"/>
              </w:rPr>
              <w:lastRenderedPageBreak/>
              <w:t>2</w:t>
            </w:r>
            <w:r w:rsidR="00447BAE" w:rsidRPr="004B4139">
              <w:rPr>
                <w:sz w:val="18"/>
                <w:szCs w:val="18"/>
              </w:rPr>
              <w:t>6</w:t>
            </w:r>
          </w:p>
        </w:tc>
        <w:tc>
          <w:tcPr>
            <w:tcW w:w="1180" w:type="dxa"/>
            <w:vAlign w:val="center"/>
          </w:tcPr>
          <w:p w14:paraId="6A12F751" w14:textId="22F56644" w:rsidR="00447BAE" w:rsidRPr="005E54AF" w:rsidRDefault="00CA39AE" w:rsidP="006A3BE1">
            <w:pPr>
              <w:ind w:left="-57" w:right="-113"/>
              <w:contextualSpacing/>
              <w:rPr>
                <w:sz w:val="16"/>
                <w:szCs w:val="16"/>
              </w:rPr>
            </w:pPr>
            <w:r>
              <w:rPr>
                <w:sz w:val="16"/>
                <w:szCs w:val="16"/>
              </w:rPr>
              <w:t xml:space="preserve"> </w:t>
            </w:r>
            <w:r w:rsidRPr="00CA39AE">
              <w:rPr>
                <w:sz w:val="16"/>
                <w:szCs w:val="16"/>
              </w:rPr>
              <w:t>35.440.2102</w:t>
            </w:r>
          </w:p>
        </w:tc>
        <w:tc>
          <w:tcPr>
            <w:tcW w:w="5812" w:type="dxa"/>
            <w:noWrap/>
            <w:vAlign w:val="center"/>
          </w:tcPr>
          <w:p w14:paraId="74A6D3D6" w14:textId="77777777" w:rsidR="00447BAE" w:rsidRPr="00ED7C2A" w:rsidRDefault="00447BAE" w:rsidP="006A3BE1">
            <w:pPr>
              <w:contextualSpacing/>
              <w:rPr>
                <w:sz w:val="18"/>
                <w:szCs w:val="18"/>
              </w:rPr>
            </w:pPr>
            <w:r w:rsidRPr="00ED7C2A">
              <w:rPr>
                <w:sz w:val="18"/>
                <w:szCs w:val="18"/>
              </w:rPr>
              <w:t xml:space="preserve">3 saat süreli tek yüzlü, kesintide yanan acil durum yönlendirme armatürü (Ledli) </w:t>
            </w:r>
          </w:p>
        </w:tc>
        <w:tc>
          <w:tcPr>
            <w:tcW w:w="567" w:type="dxa"/>
            <w:noWrap/>
            <w:vAlign w:val="center"/>
          </w:tcPr>
          <w:p w14:paraId="3F19AAC9" w14:textId="77777777" w:rsidR="00447BAE" w:rsidRPr="002F04C4" w:rsidRDefault="00447BAE" w:rsidP="006A3BE1">
            <w:pPr>
              <w:contextualSpacing/>
              <w:jc w:val="center"/>
              <w:rPr>
                <w:sz w:val="16"/>
                <w:szCs w:val="16"/>
              </w:rPr>
            </w:pPr>
            <w:r w:rsidRPr="00BA13EB">
              <w:rPr>
                <w:sz w:val="16"/>
                <w:szCs w:val="16"/>
              </w:rPr>
              <w:t>Adet</w:t>
            </w:r>
          </w:p>
        </w:tc>
        <w:tc>
          <w:tcPr>
            <w:tcW w:w="992" w:type="dxa"/>
            <w:noWrap/>
            <w:vAlign w:val="center"/>
          </w:tcPr>
          <w:p w14:paraId="56B9A62D" w14:textId="77777777" w:rsidR="00447BAE" w:rsidRPr="00833BE5" w:rsidRDefault="00447BAE" w:rsidP="006A3BE1">
            <w:pPr>
              <w:ind w:left="-70"/>
              <w:contextualSpacing/>
            </w:pPr>
          </w:p>
        </w:tc>
        <w:tc>
          <w:tcPr>
            <w:tcW w:w="869" w:type="dxa"/>
            <w:noWrap/>
            <w:vAlign w:val="center"/>
          </w:tcPr>
          <w:p w14:paraId="2B28FF4A" w14:textId="77777777" w:rsidR="00447BAE" w:rsidRPr="002F04C4" w:rsidRDefault="00447BAE" w:rsidP="006A3BE1">
            <w:pPr>
              <w:ind w:left="-70"/>
              <w:contextualSpacing/>
              <w:rPr>
                <w:sz w:val="16"/>
                <w:szCs w:val="16"/>
              </w:rPr>
            </w:pPr>
          </w:p>
        </w:tc>
      </w:tr>
      <w:tr w:rsidR="00447BAE" w:rsidRPr="00ED4B87" w14:paraId="3DB5DD40" w14:textId="77777777" w:rsidTr="006A3BE1">
        <w:trPr>
          <w:trHeight w:val="284"/>
          <w:jc w:val="center"/>
        </w:trPr>
        <w:tc>
          <w:tcPr>
            <w:tcW w:w="540" w:type="dxa"/>
            <w:vAlign w:val="center"/>
          </w:tcPr>
          <w:p w14:paraId="66D749EE" w14:textId="77777777" w:rsidR="00447BAE" w:rsidRPr="002F04C4" w:rsidRDefault="00447BAE" w:rsidP="006A3BE1">
            <w:pPr>
              <w:ind w:left="-70"/>
              <w:contextualSpacing/>
              <w:rPr>
                <w:sz w:val="16"/>
                <w:szCs w:val="16"/>
              </w:rPr>
            </w:pPr>
          </w:p>
        </w:tc>
        <w:tc>
          <w:tcPr>
            <w:tcW w:w="9420" w:type="dxa"/>
            <w:gridSpan w:val="5"/>
            <w:vAlign w:val="center"/>
          </w:tcPr>
          <w:p w14:paraId="6C3C2E76" w14:textId="77777777" w:rsidR="00447BAE" w:rsidRDefault="00447BAE" w:rsidP="006A3BE1">
            <w:pPr>
              <w:contextualSpacing/>
              <w:rPr>
                <w:sz w:val="16"/>
                <w:szCs w:val="16"/>
              </w:rPr>
            </w:pPr>
            <w:r>
              <w:rPr>
                <w:sz w:val="16"/>
                <w:szCs w:val="16"/>
              </w:rPr>
              <w:t>Teknik Tarifi: LED'li Acil durum yönlendirme armatürü</w:t>
            </w:r>
          </w:p>
          <w:p w14:paraId="5BCF607F" w14:textId="77777777" w:rsidR="00447BAE" w:rsidRPr="00ED4B87" w:rsidRDefault="00447BAE" w:rsidP="006A3BE1">
            <w:pPr>
              <w:contextualSpacing/>
              <w:rPr>
                <w:sz w:val="16"/>
                <w:szCs w:val="16"/>
              </w:rPr>
            </w:pPr>
            <w:r>
              <w:rPr>
                <w:sz w:val="16"/>
                <w:szCs w:val="16"/>
              </w:rPr>
              <w:t>Renk ve işaret formatları ilgili standartlara uygun olan, tek veya çift yüzlü, led ışık kaynaklı, TS EN 60598-2-22 standardına uygun ve Atık Elektrikli ve Elektronik Eşyaların Kontrolü Yönetmeliği'ne, Binaların Yangından Korunması Hakkında Yönetmeliğe, 2014/35/AB Belirli Gerilim Sınırları için Tasarlanan Elektrikli Ekipman ile ilgili Yönetmeliğe ve TS ISO 3864-1 /2, TS ISO 7010, TS EN 1838 ve TS EN 50172 standartlarına uygun olarak üretilmiş, CE uygunluk işaretiyle piyasaya arz edilmiş acil durum yönlendirme armatürünün temini, iş yerine nakli ve montajı.</w:t>
            </w:r>
          </w:p>
        </w:tc>
      </w:tr>
      <w:tr w:rsidR="00447BAE" w:rsidRPr="002F04C4" w14:paraId="41FF1CEC" w14:textId="77777777" w:rsidTr="006A3BE1">
        <w:trPr>
          <w:trHeight w:val="284"/>
          <w:jc w:val="center"/>
        </w:trPr>
        <w:tc>
          <w:tcPr>
            <w:tcW w:w="540" w:type="dxa"/>
            <w:noWrap/>
            <w:vAlign w:val="center"/>
          </w:tcPr>
          <w:p w14:paraId="04F5B66C" w14:textId="50072078" w:rsidR="00447BAE" w:rsidRPr="005E54AF" w:rsidRDefault="00AF0799" w:rsidP="006A3BE1">
            <w:pPr>
              <w:ind w:left="-70"/>
              <w:contextualSpacing/>
              <w:jc w:val="center"/>
              <w:rPr>
                <w:sz w:val="16"/>
                <w:szCs w:val="16"/>
              </w:rPr>
            </w:pPr>
            <w:r>
              <w:rPr>
                <w:sz w:val="18"/>
                <w:szCs w:val="18"/>
              </w:rPr>
              <w:t>2</w:t>
            </w:r>
            <w:r w:rsidR="00447BAE" w:rsidRPr="004B4139">
              <w:rPr>
                <w:sz w:val="18"/>
                <w:szCs w:val="18"/>
              </w:rPr>
              <w:t>7</w:t>
            </w:r>
          </w:p>
        </w:tc>
        <w:tc>
          <w:tcPr>
            <w:tcW w:w="1180" w:type="dxa"/>
            <w:vAlign w:val="center"/>
          </w:tcPr>
          <w:p w14:paraId="6163FC5D" w14:textId="49CB501E" w:rsidR="00447BAE" w:rsidRPr="005E54AF" w:rsidRDefault="00CA39AE" w:rsidP="006A3BE1">
            <w:pPr>
              <w:ind w:left="-57" w:right="-113"/>
              <w:contextualSpacing/>
              <w:rPr>
                <w:sz w:val="16"/>
                <w:szCs w:val="16"/>
              </w:rPr>
            </w:pPr>
            <w:r>
              <w:rPr>
                <w:sz w:val="16"/>
                <w:szCs w:val="16"/>
              </w:rPr>
              <w:t xml:space="preserve"> </w:t>
            </w:r>
            <w:r w:rsidRPr="00CA39AE">
              <w:rPr>
                <w:sz w:val="16"/>
                <w:szCs w:val="16"/>
              </w:rPr>
              <w:t>35.505.6200</w:t>
            </w:r>
          </w:p>
        </w:tc>
        <w:tc>
          <w:tcPr>
            <w:tcW w:w="5812" w:type="dxa"/>
            <w:noWrap/>
            <w:vAlign w:val="center"/>
          </w:tcPr>
          <w:p w14:paraId="53D55F4A" w14:textId="77777777" w:rsidR="00447BAE" w:rsidRPr="00ED7C2A" w:rsidRDefault="00447BAE" w:rsidP="006A3BE1">
            <w:pPr>
              <w:contextualSpacing/>
              <w:rPr>
                <w:sz w:val="18"/>
                <w:szCs w:val="18"/>
              </w:rPr>
            </w:pPr>
            <w:r w:rsidRPr="00ED7C2A">
              <w:rPr>
                <w:sz w:val="18"/>
                <w:szCs w:val="18"/>
              </w:rPr>
              <w:t xml:space="preserve">Utp Cat 6 Sıva Altı Tekli Priz </w:t>
            </w:r>
          </w:p>
        </w:tc>
        <w:tc>
          <w:tcPr>
            <w:tcW w:w="567" w:type="dxa"/>
            <w:noWrap/>
            <w:vAlign w:val="center"/>
          </w:tcPr>
          <w:p w14:paraId="3BB57C1D" w14:textId="77777777" w:rsidR="00447BAE" w:rsidRPr="002F04C4" w:rsidRDefault="00447BAE" w:rsidP="006A3BE1">
            <w:pPr>
              <w:contextualSpacing/>
              <w:jc w:val="center"/>
              <w:rPr>
                <w:sz w:val="16"/>
                <w:szCs w:val="16"/>
              </w:rPr>
            </w:pPr>
            <w:r w:rsidRPr="00BA13EB">
              <w:rPr>
                <w:sz w:val="16"/>
                <w:szCs w:val="16"/>
              </w:rPr>
              <w:t>Adet</w:t>
            </w:r>
          </w:p>
        </w:tc>
        <w:tc>
          <w:tcPr>
            <w:tcW w:w="992" w:type="dxa"/>
            <w:noWrap/>
            <w:vAlign w:val="center"/>
          </w:tcPr>
          <w:p w14:paraId="3C674365" w14:textId="77777777" w:rsidR="00447BAE" w:rsidRPr="00833BE5" w:rsidRDefault="00447BAE" w:rsidP="006A3BE1">
            <w:pPr>
              <w:ind w:left="-70"/>
              <w:contextualSpacing/>
            </w:pPr>
          </w:p>
        </w:tc>
        <w:tc>
          <w:tcPr>
            <w:tcW w:w="869" w:type="dxa"/>
            <w:noWrap/>
            <w:vAlign w:val="center"/>
          </w:tcPr>
          <w:p w14:paraId="609151E1" w14:textId="77777777" w:rsidR="00447BAE" w:rsidRPr="002F04C4" w:rsidRDefault="00447BAE" w:rsidP="006A3BE1">
            <w:pPr>
              <w:ind w:left="-70"/>
              <w:contextualSpacing/>
              <w:rPr>
                <w:sz w:val="16"/>
                <w:szCs w:val="16"/>
              </w:rPr>
            </w:pPr>
          </w:p>
        </w:tc>
      </w:tr>
      <w:tr w:rsidR="00447BAE" w:rsidRPr="00ED4B87" w14:paraId="12EA29B7" w14:textId="77777777" w:rsidTr="006A3BE1">
        <w:trPr>
          <w:trHeight w:val="284"/>
          <w:jc w:val="center"/>
        </w:trPr>
        <w:tc>
          <w:tcPr>
            <w:tcW w:w="540" w:type="dxa"/>
            <w:vAlign w:val="center"/>
          </w:tcPr>
          <w:p w14:paraId="7305710F" w14:textId="77777777" w:rsidR="00447BAE" w:rsidRPr="002F04C4" w:rsidRDefault="00447BAE" w:rsidP="006A3BE1">
            <w:pPr>
              <w:ind w:left="-70"/>
              <w:contextualSpacing/>
              <w:rPr>
                <w:sz w:val="16"/>
                <w:szCs w:val="16"/>
              </w:rPr>
            </w:pPr>
          </w:p>
        </w:tc>
        <w:tc>
          <w:tcPr>
            <w:tcW w:w="9420" w:type="dxa"/>
            <w:gridSpan w:val="5"/>
            <w:vAlign w:val="center"/>
          </w:tcPr>
          <w:p w14:paraId="32CF38CC" w14:textId="77777777" w:rsidR="00447BAE" w:rsidRDefault="00447BAE" w:rsidP="006A3BE1">
            <w:pPr>
              <w:contextualSpacing/>
              <w:rPr>
                <w:sz w:val="16"/>
                <w:szCs w:val="16"/>
              </w:rPr>
            </w:pPr>
            <w:r>
              <w:rPr>
                <w:sz w:val="16"/>
                <w:szCs w:val="16"/>
              </w:rPr>
              <w:t>Teknik Tarifi: Utp Cat 6 Sıva Altı Tekli Priz (Ölçü: Adet, İhzarat: %60)</w:t>
            </w:r>
          </w:p>
          <w:p w14:paraId="52C2B6C3" w14:textId="77777777" w:rsidR="00447BAE" w:rsidRPr="00ED4B87" w:rsidRDefault="00447BAE" w:rsidP="006A3BE1">
            <w:pPr>
              <w:contextualSpacing/>
              <w:rPr>
                <w:sz w:val="16"/>
                <w:szCs w:val="16"/>
              </w:rPr>
            </w:pPr>
            <w:r>
              <w:rPr>
                <w:sz w:val="16"/>
                <w:szCs w:val="16"/>
              </w:rPr>
              <w:t>Yerel alan ağlarında (LAN) yatay kurulumlar için bilgisayarlar arası 250 Mhz bandgenişliği ve 250 Mbps hızındaki veri iletişiminde kullanılan CAT6 Standartlarında, RJ-45 8 kontaklı çekirdekli, Jack Temas Noktası İletkenliği yüksek evsafta bir malzeme ile kaplı olacaktır. Ekranlanmamış, ANSI/TIA/EIA-568B.2, ISO/IEC -11801 Standartlarına uygun, ISO belgeli, Sıva altı, tek portlu, PVC Çerçeve, Priz Kutusu, yaylı priz kapağı, Etiket, işçilik, montaj, test, nakliye dâhil</w:t>
            </w:r>
          </w:p>
        </w:tc>
      </w:tr>
      <w:tr w:rsidR="00447BAE" w:rsidRPr="002F04C4" w14:paraId="1C7A0BD5" w14:textId="77777777" w:rsidTr="006A3BE1">
        <w:trPr>
          <w:trHeight w:val="284"/>
          <w:jc w:val="center"/>
        </w:trPr>
        <w:tc>
          <w:tcPr>
            <w:tcW w:w="540" w:type="dxa"/>
            <w:noWrap/>
            <w:vAlign w:val="center"/>
          </w:tcPr>
          <w:p w14:paraId="3C4F00E9" w14:textId="3C757C07" w:rsidR="00447BAE" w:rsidRPr="005E54AF" w:rsidRDefault="00AF0799" w:rsidP="006A3BE1">
            <w:pPr>
              <w:ind w:left="-70"/>
              <w:contextualSpacing/>
              <w:jc w:val="center"/>
              <w:rPr>
                <w:sz w:val="16"/>
                <w:szCs w:val="16"/>
              </w:rPr>
            </w:pPr>
            <w:r>
              <w:rPr>
                <w:sz w:val="18"/>
                <w:szCs w:val="18"/>
              </w:rPr>
              <w:t>2</w:t>
            </w:r>
            <w:r w:rsidR="00447BAE" w:rsidRPr="004B4139">
              <w:rPr>
                <w:sz w:val="18"/>
                <w:szCs w:val="18"/>
              </w:rPr>
              <w:t>8</w:t>
            </w:r>
          </w:p>
        </w:tc>
        <w:tc>
          <w:tcPr>
            <w:tcW w:w="1180" w:type="dxa"/>
            <w:vAlign w:val="center"/>
          </w:tcPr>
          <w:p w14:paraId="3DE2C3A9" w14:textId="0A432C71" w:rsidR="00447BAE" w:rsidRPr="005E54AF" w:rsidRDefault="004120B6" w:rsidP="006A3BE1">
            <w:pPr>
              <w:ind w:left="-57" w:right="-113"/>
              <w:contextualSpacing/>
              <w:rPr>
                <w:sz w:val="16"/>
                <w:szCs w:val="16"/>
              </w:rPr>
            </w:pPr>
            <w:r>
              <w:rPr>
                <w:sz w:val="16"/>
                <w:szCs w:val="16"/>
              </w:rPr>
              <w:t xml:space="preserve"> </w:t>
            </w:r>
            <w:r w:rsidRPr="004120B6">
              <w:rPr>
                <w:sz w:val="16"/>
                <w:szCs w:val="16"/>
              </w:rPr>
              <w:t>35.510.1601</w:t>
            </w:r>
          </w:p>
        </w:tc>
        <w:tc>
          <w:tcPr>
            <w:tcW w:w="5812" w:type="dxa"/>
            <w:noWrap/>
            <w:vAlign w:val="center"/>
          </w:tcPr>
          <w:p w14:paraId="3F78FC24" w14:textId="77777777" w:rsidR="00447BAE" w:rsidRPr="00ED7C2A" w:rsidRDefault="00447BAE" w:rsidP="006A3BE1">
            <w:pPr>
              <w:contextualSpacing/>
              <w:rPr>
                <w:sz w:val="18"/>
                <w:szCs w:val="18"/>
              </w:rPr>
            </w:pPr>
            <w:r w:rsidRPr="00ED7C2A">
              <w:rPr>
                <w:sz w:val="18"/>
                <w:szCs w:val="18"/>
              </w:rPr>
              <w:t xml:space="preserve">10 Çifte kadar, Telefon dağıtım kutuları </w:t>
            </w:r>
          </w:p>
        </w:tc>
        <w:tc>
          <w:tcPr>
            <w:tcW w:w="567" w:type="dxa"/>
            <w:noWrap/>
            <w:vAlign w:val="center"/>
          </w:tcPr>
          <w:p w14:paraId="1F6DD170" w14:textId="77777777" w:rsidR="00447BAE" w:rsidRPr="002F04C4" w:rsidRDefault="00447BAE" w:rsidP="006A3BE1">
            <w:pPr>
              <w:contextualSpacing/>
              <w:jc w:val="center"/>
              <w:rPr>
                <w:sz w:val="16"/>
                <w:szCs w:val="16"/>
              </w:rPr>
            </w:pPr>
            <w:r w:rsidRPr="00BA13EB">
              <w:rPr>
                <w:sz w:val="16"/>
                <w:szCs w:val="16"/>
              </w:rPr>
              <w:t>Adet</w:t>
            </w:r>
          </w:p>
        </w:tc>
        <w:tc>
          <w:tcPr>
            <w:tcW w:w="992" w:type="dxa"/>
            <w:noWrap/>
            <w:vAlign w:val="center"/>
          </w:tcPr>
          <w:p w14:paraId="53087FCA" w14:textId="77777777" w:rsidR="00447BAE" w:rsidRPr="00833BE5" w:rsidRDefault="00447BAE" w:rsidP="006A3BE1">
            <w:pPr>
              <w:ind w:left="-70"/>
              <w:contextualSpacing/>
            </w:pPr>
          </w:p>
        </w:tc>
        <w:tc>
          <w:tcPr>
            <w:tcW w:w="869" w:type="dxa"/>
            <w:noWrap/>
            <w:vAlign w:val="center"/>
          </w:tcPr>
          <w:p w14:paraId="081B5AE1" w14:textId="77777777" w:rsidR="00447BAE" w:rsidRPr="002F04C4" w:rsidRDefault="00447BAE" w:rsidP="006A3BE1">
            <w:pPr>
              <w:ind w:left="-70"/>
              <w:contextualSpacing/>
              <w:rPr>
                <w:sz w:val="16"/>
                <w:szCs w:val="16"/>
              </w:rPr>
            </w:pPr>
          </w:p>
        </w:tc>
      </w:tr>
      <w:tr w:rsidR="00447BAE" w:rsidRPr="00ED4B87" w14:paraId="6A641BFE" w14:textId="77777777" w:rsidTr="006A3BE1">
        <w:trPr>
          <w:trHeight w:val="284"/>
          <w:jc w:val="center"/>
        </w:trPr>
        <w:tc>
          <w:tcPr>
            <w:tcW w:w="540" w:type="dxa"/>
            <w:vAlign w:val="center"/>
          </w:tcPr>
          <w:p w14:paraId="1124B6A9" w14:textId="77777777" w:rsidR="00447BAE" w:rsidRPr="002F04C4" w:rsidRDefault="00447BAE" w:rsidP="006A3BE1">
            <w:pPr>
              <w:ind w:left="-70"/>
              <w:contextualSpacing/>
              <w:rPr>
                <w:sz w:val="16"/>
                <w:szCs w:val="16"/>
              </w:rPr>
            </w:pPr>
          </w:p>
        </w:tc>
        <w:tc>
          <w:tcPr>
            <w:tcW w:w="9420" w:type="dxa"/>
            <w:gridSpan w:val="5"/>
            <w:vAlign w:val="center"/>
          </w:tcPr>
          <w:p w14:paraId="4880216C" w14:textId="77777777" w:rsidR="00447BAE" w:rsidRDefault="00447BAE" w:rsidP="006A3BE1">
            <w:pPr>
              <w:contextualSpacing/>
              <w:rPr>
                <w:sz w:val="16"/>
                <w:szCs w:val="16"/>
              </w:rPr>
            </w:pPr>
            <w:r>
              <w:rPr>
                <w:sz w:val="16"/>
                <w:szCs w:val="16"/>
              </w:rPr>
              <w:t>Teknik Tarifi: Telefon dağıtım kutuları (Ölçü: Adet, İhzarat: %60).</w:t>
            </w:r>
          </w:p>
          <w:p w14:paraId="768F16A1" w14:textId="77777777" w:rsidR="00447BAE" w:rsidRPr="00ED4B87" w:rsidRDefault="00447BAE" w:rsidP="006A3BE1">
            <w:pPr>
              <w:contextualSpacing/>
              <w:rPr>
                <w:sz w:val="16"/>
                <w:szCs w:val="16"/>
              </w:rPr>
            </w:pPr>
            <w:r>
              <w:rPr>
                <w:sz w:val="16"/>
                <w:szCs w:val="16"/>
              </w:rPr>
              <w:t>Her katta bir tane tesis edilmek üzere menteşeli ve kilitlenebilir kapaklı, 1 mm kalınlıkta DKP sacdan, sıva üstü veya duvara gömülü, istenilen renkte, tabanca boyalı dağıtım kutuları ve bunlara ait ufak tespit ve bağlantı malzemesi, özel telefon klemensi, kutuya gelen kabloların uçlarının usulüne uygun olarak açılıp şekillendirilmesi lehimle bağlanması her nevi ufak malzeme ve işçilik dâhil.</w:t>
            </w:r>
          </w:p>
        </w:tc>
      </w:tr>
      <w:tr w:rsidR="00447BAE" w:rsidRPr="002F04C4" w14:paraId="17FFBFDA" w14:textId="77777777" w:rsidTr="006A3BE1">
        <w:trPr>
          <w:trHeight w:val="284"/>
          <w:jc w:val="center"/>
        </w:trPr>
        <w:tc>
          <w:tcPr>
            <w:tcW w:w="540" w:type="dxa"/>
            <w:noWrap/>
            <w:vAlign w:val="center"/>
          </w:tcPr>
          <w:p w14:paraId="1D92C2B5" w14:textId="0223E99F" w:rsidR="00447BAE" w:rsidRPr="005E54AF" w:rsidRDefault="00AF0799" w:rsidP="006A3BE1">
            <w:pPr>
              <w:ind w:left="-70"/>
              <w:contextualSpacing/>
              <w:jc w:val="center"/>
              <w:rPr>
                <w:sz w:val="16"/>
                <w:szCs w:val="16"/>
              </w:rPr>
            </w:pPr>
            <w:r>
              <w:rPr>
                <w:sz w:val="18"/>
                <w:szCs w:val="18"/>
              </w:rPr>
              <w:t>2</w:t>
            </w:r>
            <w:r w:rsidR="00447BAE" w:rsidRPr="004B4139">
              <w:rPr>
                <w:sz w:val="18"/>
                <w:szCs w:val="18"/>
              </w:rPr>
              <w:t>9</w:t>
            </w:r>
          </w:p>
        </w:tc>
        <w:tc>
          <w:tcPr>
            <w:tcW w:w="1180" w:type="dxa"/>
            <w:vAlign w:val="center"/>
          </w:tcPr>
          <w:p w14:paraId="22444EA8" w14:textId="7D910CAA" w:rsidR="00447BAE" w:rsidRPr="005E54AF" w:rsidRDefault="004120B6" w:rsidP="006A3BE1">
            <w:pPr>
              <w:ind w:left="-57" w:right="-113"/>
              <w:contextualSpacing/>
              <w:rPr>
                <w:sz w:val="16"/>
                <w:szCs w:val="16"/>
              </w:rPr>
            </w:pPr>
            <w:r>
              <w:rPr>
                <w:sz w:val="16"/>
                <w:szCs w:val="16"/>
              </w:rPr>
              <w:t xml:space="preserve"> </w:t>
            </w:r>
            <w:r w:rsidRPr="004120B6">
              <w:rPr>
                <w:sz w:val="16"/>
                <w:szCs w:val="16"/>
              </w:rPr>
              <w:t>35.515.1002</w:t>
            </w:r>
          </w:p>
        </w:tc>
        <w:tc>
          <w:tcPr>
            <w:tcW w:w="5812" w:type="dxa"/>
            <w:noWrap/>
            <w:vAlign w:val="center"/>
          </w:tcPr>
          <w:p w14:paraId="318A3FA6" w14:textId="77777777" w:rsidR="00447BAE" w:rsidRPr="00ED7C2A" w:rsidRDefault="00447BAE" w:rsidP="006A3BE1">
            <w:pPr>
              <w:contextualSpacing/>
              <w:rPr>
                <w:sz w:val="18"/>
                <w:szCs w:val="18"/>
              </w:rPr>
            </w:pPr>
            <w:r w:rsidRPr="00ED7C2A">
              <w:rPr>
                <w:sz w:val="18"/>
                <w:szCs w:val="18"/>
              </w:rPr>
              <w:t xml:space="preserve">2x2x0.8+0.8 mm², JH(St) H HALOJENSİZ YANGIN ALARM KABLOLARI (VDE 0815) </w:t>
            </w:r>
          </w:p>
        </w:tc>
        <w:tc>
          <w:tcPr>
            <w:tcW w:w="567" w:type="dxa"/>
            <w:noWrap/>
            <w:vAlign w:val="center"/>
          </w:tcPr>
          <w:p w14:paraId="1FB89B1F" w14:textId="77777777" w:rsidR="00447BAE" w:rsidRPr="002F04C4" w:rsidRDefault="00447BAE" w:rsidP="006A3BE1">
            <w:pPr>
              <w:contextualSpacing/>
              <w:jc w:val="center"/>
              <w:rPr>
                <w:sz w:val="16"/>
                <w:szCs w:val="16"/>
              </w:rPr>
            </w:pPr>
            <w:r w:rsidRPr="00BA13EB">
              <w:rPr>
                <w:sz w:val="16"/>
                <w:szCs w:val="16"/>
              </w:rPr>
              <w:t>m</w:t>
            </w:r>
          </w:p>
        </w:tc>
        <w:tc>
          <w:tcPr>
            <w:tcW w:w="992" w:type="dxa"/>
            <w:noWrap/>
            <w:vAlign w:val="center"/>
          </w:tcPr>
          <w:p w14:paraId="0823C99C" w14:textId="77777777" w:rsidR="00447BAE" w:rsidRPr="00833BE5" w:rsidRDefault="00447BAE" w:rsidP="006A3BE1">
            <w:pPr>
              <w:ind w:left="-70"/>
              <w:contextualSpacing/>
            </w:pPr>
          </w:p>
        </w:tc>
        <w:tc>
          <w:tcPr>
            <w:tcW w:w="869" w:type="dxa"/>
            <w:noWrap/>
            <w:vAlign w:val="center"/>
          </w:tcPr>
          <w:p w14:paraId="5FFA14E0" w14:textId="77777777" w:rsidR="00447BAE" w:rsidRPr="002F04C4" w:rsidRDefault="00447BAE" w:rsidP="006A3BE1">
            <w:pPr>
              <w:ind w:left="-70"/>
              <w:contextualSpacing/>
              <w:rPr>
                <w:sz w:val="16"/>
                <w:szCs w:val="16"/>
              </w:rPr>
            </w:pPr>
          </w:p>
        </w:tc>
      </w:tr>
      <w:tr w:rsidR="00447BAE" w:rsidRPr="00ED4B87" w14:paraId="59B976E8" w14:textId="77777777" w:rsidTr="006A3BE1">
        <w:trPr>
          <w:trHeight w:val="284"/>
          <w:jc w:val="center"/>
        </w:trPr>
        <w:tc>
          <w:tcPr>
            <w:tcW w:w="540" w:type="dxa"/>
            <w:vAlign w:val="center"/>
          </w:tcPr>
          <w:p w14:paraId="496FC5F1" w14:textId="77777777" w:rsidR="00447BAE" w:rsidRPr="002F04C4" w:rsidRDefault="00447BAE" w:rsidP="006A3BE1">
            <w:pPr>
              <w:ind w:left="-70"/>
              <w:contextualSpacing/>
              <w:rPr>
                <w:sz w:val="16"/>
                <w:szCs w:val="16"/>
              </w:rPr>
            </w:pPr>
          </w:p>
        </w:tc>
        <w:tc>
          <w:tcPr>
            <w:tcW w:w="9420" w:type="dxa"/>
            <w:gridSpan w:val="5"/>
            <w:vAlign w:val="center"/>
          </w:tcPr>
          <w:p w14:paraId="60098DC8" w14:textId="77777777" w:rsidR="00447BAE" w:rsidRDefault="00447BAE" w:rsidP="006A3BE1">
            <w:pPr>
              <w:contextualSpacing/>
              <w:rPr>
                <w:sz w:val="16"/>
                <w:szCs w:val="16"/>
              </w:rPr>
            </w:pPr>
            <w:r>
              <w:rPr>
                <w:sz w:val="16"/>
                <w:szCs w:val="16"/>
              </w:rPr>
              <w:t>Teknik Tarifi: J-H(St)H HALOJENSİZ YANGIN ALARM KABLOLARI (Ölçü: m) (VDE 0815)</w:t>
            </w:r>
          </w:p>
          <w:p w14:paraId="69912CB0" w14:textId="77777777" w:rsidR="00447BAE" w:rsidRDefault="00447BAE" w:rsidP="006A3BE1">
            <w:pPr>
              <w:contextualSpacing/>
              <w:rPr>
                <w:sz w:val="16"/>
                <w:szCs w:val="16"/>
              </w:rPr>
            </w:pPr>
            <w:r>
              <w:rPr>
                <w:sz w:val="16"/>
                <w:szCs w:val="16"/>
              </w:rPr>
              <w:t xml:space="preserve">Güvenlik sistemlerinde, haberleşmede, kapalı ve kuru alanlarda kullanılan, TS EN 60228'e uygun, bakır iletkenli, DIN VDE 0815'e uygun; çalışma sıcaklık aralığı -30 °C ile +70 °C (sabit tesisat için) olan, TS EN 50290-2-26'ya uygun halojen içermeyen alev geciktiricili özellikte damar izolasyonlu, perler bükülü, toprak teliyle birlikte alüminyum folyo sarılı, dış kılıf RAL 7032 gri, TS 13767 standardına uygun, halojen içermeyen alev geciktiricili TS EN 50290-2-27'ye uygun izoleli yangın alarm kablosunun temini, geçit ve güvenlik boruları, her nevi malzeme ve işçilik dâhil. </w:t>
            </w:r>
          </w:p>
          <w:p w14:paraId="016C3F85" w14:textId="77777777" w:rsidR="00447BAE" w:rsidRDefault="00447BAE" w:rsidP="006A3BE1">
            <w:pPr>
              <w:contextualSpacing/>
              <w:rPr>
                <w:sz w:val="16"/>
                <w:szCs w:val="16"/>
              </w:rPr>
            </w:pPr>
            <w:r>
              <w:rPr>
                <w:sz w:val="16"/>
                <w:szCs w:val="16"/>
              </w:rPr>
              <w:t xml:space="preserve">Not: Dâhili tesisatta HFFR boru dâhildir. </w:t>
            </w:r>
          </w:p>
          <w:p w14:paraId="30CD9427" w14:textId="77777777" w:rsidR="00447BAE" w:rsidRPr="00ED4B87" w:rsidRDefault="00447BAE" w:rsidP="006A3BE1">
            <w:pPr>
              <w:contextualSpacing/>
              <w:rPr>
                <w:sz w:val="16"/>
                <w:szCs w:val="16"/>
              </w:rPr>
            </w:pPr>
            <w:r>
              <w:rPr>
                <w:sz w:val="16"/>
                <w:szCs w:val="16"/>
              </w:rPr>
              <w:t>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w:t>
            </w:r>
          </w:p>
        </w:tc>
      </w:tr>
      <w:tr w:rsidR="00447BAE" w:rsidRPr="002F04C4" w14:paraId="7557FB2E" w14:textId="77777777" w:rsidTr="006A3BE1">
        <w:trPr>
          <w:trHeight w:val="284"/>
          <w:jc w:val="center"/>
        </w:trPr>
        <w:tc>
          <w:tcPr>
            <w:tcW w:w="540" w:type="dxa"/>
            <w:noWrap/>
            <w:vAlign w:val="center"/>
          </w:tcPr>
          <w:p w14:paraId="3B138659" w14:textId="68EFD09D" w:rsidR="00447BAE" w:rsidRPr="005E54AF" w:rsidRDefault="00AF0799" w:rsidP="006A3BE1">
            <w:pPr>
              <w:ind w:left="-70"/>
              <w:contextualSpacing/>
              <w:jc w:val="center"/>
              <w:rPr>
                <w:sz w:val="16"/>
                <w:szCs w:val="16"/>
              </w:rPr>
            </w:pPr>
            <w:r>
              <w:rPr>
                <w:sz w:val="18"/>
                <w:szCs w:val="18"/>
              </w:rPr>
              <w:t>3</w:t>
            </w:r>
            <w:r w:rsidR="00447BAE" w:rsidRPr="004B4139">
              <w:rPr>
                <w:sz w:val="18"/>
                <w:szCs w:val="18"/>
              </w:rPr>
              <w:t>0</w:t>
            </w:r>
          </w:p>
        </w:tc>
        <w:tc>
          <w:tcPr>
            <w:tcW w:w="1180" w:type="dxa"/>
            <w:vAlign w:val="center"/>
          </w:tcPr>
          <w:p w14:paraId="7715E13D" w14:textId="3CD926F0" w:rsidR="00447BAE" w:rsidRPr="005E54AF" w:rsidRDefault="004120B6" w:rsidP="006A3BE1">
            <w:pPr>
              <w:ind w:left="-57" w:right="-113"/>
              <w:contextualSpacing/>
              <w:rPr>
                <w:sz w:val="16"/>
                <w:szCs w:val="16"/>
              </w:rPr>
            </w:pPr>
            <w:r>
              <w:rPr>
                <w:sz w:val="16"/>
                <w:szCs w:val="16"/>
              </w:rPr>
              <w:t xml:space="preserve"> </w:t>
            </w:r>
            <w:r w:rsidRPr="004120B6">
              <w:rPr>
                <w:sz w:val="16"/>
                <w:szCs w:val="16"/>
              </w:rPr>
              <w:t>35.515.7030</w:t>
            </w:r>
          </w:p>
        </w:tc>
        <w:tc>
          <w:tcPr>
            <w:tcW w:w="5812" w:type="dxa"/>
            <w:noWrap/>
            <w:vAlign w:val="center"/>
          </w:tcPr>
          <w:p w14:paraId="1D6EEA5B" w14:textId="77777777" w:rsidR="00447BAE" w:rsidRPr="00ED7C2A" w:rsidRDefault="00447BAE" w:rsidP="006A3BE1">
            <w:pPr>
              <w:contextualSpacing/>
              <w:rPr>
                <w:sz w:val="18"/>
                <w:szCs w:val="18"/>
              </w:rPr>
            </w:pPr>
            <w:r w:rsidRPr="00ED7C2A">
              <w:rPr>
                <w:sz w:val="18"/>
                <w:szCs w:val="18"/>
              </w:rPr>
              <w:t xml:space="preserve">Utp Cat6H HALOJEN FREE 4x2x23 AWG, BAKIR DATA KABLOLARI </w:t>
            </w:r>
          </w:p>
        </w:tc>
        <w:tc>
          <w:tcPr>
            <w:tcW w:w="567" w:type="dxa"/>
            <w:noWrap/>
            <w:vAlign w:val="center"/>
          </w:tcPr>
          <w:p w14:paraId="43216F03" w14:textId="77777777" w:rsidR="00447BAE" w:rsidRPr="002F04C4" w:rsidRDefault="00447BAE" w:rsidP="006A3BE1">
            <w:pPr>
              <w:contextualSpacing/>
              <w:jc w:val="center"/>
              <w:rPr>
                <w:sz w:val="16"/>
                <w:szCs w:val="16"/>
              </w:rPr>
            </w:pPr>
            <w:r w:rsidRPr="00BA13EB">
              <w:rPr>
                <w:sz w:val="16"/>
                <w:szCs w:val="16"/>
              </w:rPr>
              <w:t>m</w:t>
            </w:r>
          </w:p>
        </w:tc>
        <w:tc>
          <w:tcPr>
            <w:tcW w:w="992" w:type="dxa"/>
            <w:noWrap/>
            <w:vAlign w:val="center"/>
          </w:tcPr>
          <w:p w14:paraId="74ACAAA4" w14:textId="77777777" w:rsidR="00447BAE" w:rsidRPr="00833BE5" w:rsidRDefault="00447BAE" w:rsidP="006A3BE1">
            <w:pPr>
              <w:ind w:left="-70"/>
              <w:contextualSpacing/>
            </w:pPr>
          </w:p>
        </w:tc>
        <w:tc>
          <w:tcPr>
            <w:tcW w:w="869" w:type="dxa"/>
            <w:noWrap/>
            <w:vAlign w:val="center"/>
          </w:tcPr>
          <w:p w14:paraId="1F1B4CA4" w14:textId="77777777" w:rsidR="00447BAE" w:rsidRPr="002F04C4" w:rsidRDefault="00447BAE" w:rsidP="006A3BE1">
            <w:pPr>
              <w:ind w:left="-70"/>
              <w:contextualSpacing/>
              <w:rPr>
                <w:sz w:val="16"/>
                <w:szCs w:val="16"/>
              </w:rPr>
            </w:pPr>
          </w:p>
        </w:tc>
      </w:tr>
      <w:tr w:rsidR="00447BAE" w:rsidRPr="00ED4B87" w14:paraId="3CCE7C2A" w14:textId="77777777" w:rsidTr="006A3BE1">
        <w:trPr>
          <w:trHeight w:val="284"/>
          <w:jc w:val="center"/>
        </w:trPr>
        <w:tc>
          <w:tcPr>
            <w:tcW w:w="540" w:type="dxa"/>
            <w:vAlign w:val="center"/>
          </w:tcPr>
          <w:p w14:paraId="4B4BF81D" w14:textId="77777777" w:rsidR="00447BAE" w:rsidRPr="002F04C4" w:rsidRDefault="00447BAE" w:rsidP="006A3BE1">
            <w:pPr>
              <w:ind w:left="-70"/>
              <w:contextualSpacing/>
              <w:rPr>
                <w:sz w:val="16"/>
                <w:szCs w:val="16"/>
              </w:rPr>
            </w:pPr>
          </w:p>
        </w:tc>
        <w:tc>
          <w:tcPr>
            <w:tcW w:w="9420" w:type="dxa"/>
            <w:gridSpan w:val="5"/>
            <w:vAlign w:val="center"/>
          </w:tcPr>
          <w:p w14:paraId="3C7A59A9" w14:textId="77777777" w:rsidR="00447BAE" w:rsidRPr="00ED4B87" w:rsidRDefault="00447BAE" w:rsidP="006A3BE1">
            <w:pPr>
              <w:contextualSpacing/>
              <w:rPr>
                <w:sz w:val="16"/>
                <w:szCs w:val="16"/>
              </w:rPr>
            </w:pPr>
            <w:r>
              <w:rPr>
                <w:sz w:val="16"/>
                <w:szCs w:val="16"/>
              </w:rPr>
              <w:t>Teknik Tarifi: U/UTP Cat 6 HALOJEN FREE 4X2X23 AWG Ölçü: m İhzarat: % 60 Yerel alan ağlarında yatay kurulumlar için bilgisayarlar arası 250 Mhz band genişliği ve 250 Mbps hızındaki veri iletişiminde kullanılan 4 perli 4 renk kodlu korumasız bükümlü perler yıldız biçimli ayırıcı etrafında hepsini kapsayan HFFR dış kılıfı sayesinde geç tutuşan,genelde kendiliğinden sönen,yanma sırasında zehirletici gaz ve duman çıkarmayan TS EN 60332-1-2, TS EN 60754-2, TS EN 61034-2 standartlarına uygun, 4 çift kablo ISO class E CAT 6 standardında 23 AWG 0,57mm çıplak bakır kaplama ölçütünde, TS EN 50288-5-1 standardına uygun, kablonun temini işyerine nakli ile her nevi ufak malzeme işçilik montaj ve test dâhil . Uygulama esnasında kablo hangi şartta tesis ediliyorsa o imalata ait malzeme bedelinin ayrıca ilgili pozdan ödenmesi (Boru içerisinden geçiriliyor ise boru bedelinin,kablo tavasından geçiriliyor ise kanal bedelinin ilgili pozdan ödenmesi)</w:t>
            </w:r>
          </w:p>
        </w:tc>
      </w:tr>
      <w:tr w:rsidR="00D55434" w:rsidRPr="002F04C4" w14:paraId="3290D207" w14:textId="77777777" w:rsidTr="006A3BE1">
        <w:trPr>
          <w:trHeight w:val="284"/>
          <w:jc w:val="center"/>
        </w:trPr>
        <w:tc>
          <w:tcPr>
            <w:tcW w:w="540" w:type="dxa"/>
            <w:noWrap/>
            <w:vAlign w:val="center"/>
          </w:tcPr>
          <w:p w14:paraId="232974B0" w14:textId="5322F6CB" w:rsidR="00D55434" w:rsidRPr="005E54AF" w:rsidRDefault="00AF0799" w:rsidP="006A3BE1">
            <w:pPr>
              <w:ind w:left="-70"/>
              <w:contextualSpacing/>
              <w:jc w:val="center"/>
              <w:rPr>
                <w:sz w:val="16"/>
                <w:szCs w:val="16"/>
              </w:rPr>
            </w:pPr>
            <w:r>
              <w:rPr>
                <w:sz w:val="18"/>
                <w:szCs w:val="18"/>
              </w:rPr>
              <w:t>3</w:t>
            </w:r>
            <w:r w:rsidR="00D55434" w:rsidRPr="004B4139">
              <w:rPr>
                <w:sz w:val="18"/>
                <w:szCs w:val="18"/>
              </w:rPr>
              <w:t>1</w:t>
            </w:r>
          </w:p>
        </w:tc>
        <w:tc>
          <w:tcPr>
            <w:tcW w:w="1180" w:type="dxa"/>
            <w:vAlign w:val="center"/>
          </w:tcPr>
          <w:p w14:paraId="086E4F22" w14:textId="46F61034" w:rsidR="00D55434" w:rsidRPr="005E54AF" w:rsidRDefault="004120B6" w:rsidP="006A3BE1">
            <w:pPr>
              <w:ind w:left="-57" w:right="-113"/>
              <w:contextualSpacing/>
              <w:rPr>
                <w:sz w:val="16"/>
                <w:szCs w:val="16"/>
              </w:rPr>
            </w:pPr>
            <w:r>
              <w:rPr>
                <w:sz w:val="16"/>
                <w:szCs w:val="16"/>
              </w:rPr>
              <w:t xml:space="preserve"> </w:t>
            </w:r>
            <w:r w:rsidRPr="004120B6">
              <w:rPr>
                <w:sz w:val="16"/>
                <w:szCs w:val="16"/>
              </w:rPr>
              <w:t>35.750.3002</w:t>
            </w:r>
          </w:p>
        </w:tc>
        <w:tc>
          <w:tcPr>
            <w:tcW w:w="5812" w:type="dxa"/>
            <w:noWrap/>
            <w:vAlign w:val="center"/>
          </w:tcPr>
          <w:p w14:paraId="0ADE7640" w14:textId="77777777" w:rsidR="00D55434" w:rsidRPr="00ED7C2A" w:rsidRDefault="00D55434" w:rsidP="006A3BE1">
            <w:pPr>
              <w:contextualSpacing/>
              <w:rPr>
                <w:sz w:val="18"/>
                <w:szCs w:val="18"/>
              </w:rPr>
            </w:pPr>
            <w:r w:rsidRPr="00ED7C2A">
              <w:rPr>
                <w:sz w:val="18"/>
                <w:szCs w:val="18"/>
              </w:rPr>
              <w:t xml:space="preserve">30x3,5 mm ebadında şartnamesine uygun, min 70li çinko ile kaplanmış galvanizli çelik lama </w:t>
            </w:r>
          </w:p>
        </w:tc>
        <w:tc>
          <w:tcPr>
            <w:tcW w:w="567" w:type="dxa"/>
            <w:noWrap/>
            <w:vAlign w:val="center"/>
          </w:tcPr>
          <w:p w14:paraId="136B3B80" w14:textId="77777777" w:rsidR="00D55434" w:rsidRPr="002F04C4" w:rsidRDefault="00D55434" w:rsidP="006A3BE1">
            <w:pPr>
              <w:contextualSpacing/>
              <w:jc w:val="center"/>
              <w:rPr>
                <w:sz w:val="16"/>
                <w:szCs w:val="16"/>
              </w:rPr>
            </w:pPr>
            <w:r w:rsidRPr="00BA13EB">
              <w:rPr>
                <w:sz w:val="16"/>
                <w:szCs w:val="16"/>
              </w:rPr>
              <w:t>m</w:t>
            </w:r>
          </w:p>
        </w:tc>
        <w:tc>
          <w:tcPr>
            <w:tcW w:w="992" w:type="dxa"/>
            <w:noWrap/>
            <w:vAlign w:val="center"/>
          </w:tcPr>
          <w:p w14:paraId="13D648D9" w14:textId="77777777" w:rsidR="00D55434" w:rsidRPr="00833BE5" w:rsidRDefault="00D55434" w:rsidP="006A3BE1">
            <w:pPr>
              <w:ind w:left="-70"/>
              <w:contextualSpacing/>
            </w:pPr>
          </w:p>
        </w:tc>
        <w:tc>
          <w:tcPr>
            <w:tcW w:w="869" w:type="dxa"/>
            <w:noWrap/>
            <w:vAlign w:val="center"/>
          </w:tcPr>
          <w:p w14:paraId="1EB57687" w14:textId="77777777" w:rsidR="00D55434" w:rsidRPr="002F04C4" w:rsidRDefault="00D55434" w:rsidP="006A3BE1">
            <w:pPr>
              <w:ind w:left="-70"/>
              <w:contextualSpacing/>
              <w:rPr>
                <w:sz w:val="16"/>
                <w:szCs w:val="16"/>
              </w:rPr>
            </w:pPr>
          </w:p>
        </w:tc>
      </w:tr>
      <w:tr w:rsidR="00D55434" w:rsidRPr="00ED4B87" w14:paraId="5D26EFB5" w14:textId="77777777" w:rsidTr="006A3BE1">
        <w:trPr>
          <w:trHeight w:val="284"/>
          <w:jc w:val="center"/>
        </w:trPr>
        <w:tc>
          <w:tcPr>
            <w:tcW w:w="540" w:type="dxa"/>
            <w:vAlign w:val="center"/>
          </w:tcPr>
          <w:p w14:paraId="78D6227B" w14:textId="77777777" w:rsidR="00D55434" w:rsidRPr="002F04C4" w:rsidRDefault="00D55434" w:rsidP="006A3BE1">
            <w:pPr>
              <w:ind w:left="-70"/>
              <w:contextualSpacing/>
              <w:rPr>
                <w:sz w:val="16"/>
                <w:szCs w:val="16"/>
              </w:rPr>
            </w:pPr>
          </w:p>
        </w:tc>
        <w:tc>
          <w:tcPr>
            <w:tcW w:w="9420" w:type="dxa"/>
            <w:gridSpan w:val="5"/>
            <w:vAlign w:val="center"/>
          </w:tcPr>
          <w:p w14:paraId="49F5B943" w14:textId="77777777" w:rsidR="00D55434" w:rsidRDefault="00D55434" w:rsidP="006A3BE1">
            <w:pPr>
              <w:contextualSpacing/>
              <w:rPr>
                <w:sz w:val="16"/>
                <w:szCs w:val="16"/>
              </w:rPr>
            </w:pPr>
            <w:r>
              <w:rPr>
                <w:sz w:val="16"/>
                <w:szCs w:val="16"/>
              </w:rPr>
              <w:t>Teknik Tarifi: Bina ihata iletkeni tesisatı (Ölçü: m, İhzarat: %60)</w:t>
            </w:r>
          </w:p>
          <w:p w14:paraId="72D12936" w14:textId="77777777" w:rsidR="00D55434" w:rsidRPr="00ED4B87" w:rsidRDefault="00D55434" w:rsidP="006A3BE1">
            <w:pPr>
              <w:contextualSpacing/>
              <w:rPr>
                <w:sz w:val="16"/>
                <w:szCs w:val="16"/>
              </w:rPr>
            </w:pPr>
            <w:r>
              <w:rPr>
                <w:sz w:val="16"/>
                <w:szCs w:val="16"/>
              </w:rPr>
              <w:t>İletkenlerden bina ihata iletkeni tesisatı yapılması, bina dış çevresinde en az 60-80 cm derinlikte her cins toprakta kanal açılması, iletken ferşi ve kanalın kapatılması, perçin veya kaynakla elektrotlara bağlanması her nevi ufak malzeme ve işçilik dâhil</w:t>
            </w:r>
          </w:p>
        </w:tc>
      </w:tr>
    </w:tbl>
    <w:p w14:paraId="1C2EA770" w14:textId="0DF98C80" w:rsidR="00F95623" w:rsidRDefault="003E53E8" w:rsidP="002576AF">
      <w:pPr>
        <w:ind w:left="142"/>
        <w:contextualSpacing/>
      </w:pPr>
      <w:r>
        <w:rPr>
          <w:lang w:val="de-DE"/>
        </w:rPr>
        <w:t xml:space="preserve"> </w:t>
      </w:r>
    </w:p>
    <w:sectPr w:rsidR="00F95623" w:rsidSect="006244C6">
      <w:headerReference w:type="default" r:id="rId7"/>
      <w:footerReference w:type="default" r:id="rId8"/>
      <w:pgSz w:w="11907" w:h="16840" w:code="9"/>
      <w:pgMar w:top="1134" w:right="567"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CD7B0" w14:textId="77777777" w:rsidR="0003058D" w:rsidRDefault="0003058D">
      <w:r>
        <w:separator/>
      </w:r>
    </w:p>
  </w:endnote>
  <w:endnote w:type="continuationSeparator" w:id="0">
    <w:p w14:paraId="4ED46204" w14:textId="77777777" w:rsidR="0003058D" w:rsidRDefault="0003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B765C" w14:textId="77777777" w:rsidR="00E21B66" w:rsidRDefault="00E21B66" w:rsidP="00E21B66">
    <w:pPr>
      <w:rPr>
        <w:rStyle w:val="SayfaNumaras"/>
        <w:rFonts w:cs="Arial"/>
      </w:rPr>
    </w:pPr>
  </w:p>
  <w:p w14:paraId="34789EB5" w14:textId="77777777" w:rsidR="00CB5F86" w:rsidRDefault="00CB5F86" w:rsidP="00CB5F86">
    <w:pPr>
      <w:pStyle w:val="AltBilgi"/>
      <w:jc w:val="right"/>
    </w:pPr>
    <w:r>
      <w:rPr>
        <w:color w:val="A6A6A6"/>
        <w:sz w:val="16"/>
        <w:szCs w:val="16"/>
      </w:rPr>
      <w:t>Oska/012-y</w:t>
    </w:r>
    <w:r w:rsidR="00E259CA">
      <w:rPr>
        <w:color w:val="A6A6A6"/>
        <w:sz w:val="16"/>
        <w:szCs w:val="16"/>
      </w:rPr>
      <w:t>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6448F" w14:textId="77777777" w:rsidR="0003058D" w:rsidRDefault="0003058D">
      <w:r>
        <w:separator/>
      </w:r>
    </w:p>
  </w:footnote>
  <w:footnote w:type="continuationSeparator" w:id="0">
    <w:p w14:paraId="0C7D2E26" w14:textId="77777777" w:rsidR="0003058D" w:rsidRDefault="00030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224" w:type="pct"/>
      <w:jc w:val="center"/>
      <w:tblLook w:val="04A0" w:firstRow="1" w:lastRow="0" w:firstColumn="1" w:lastColumn="0" w:noHBand="0" w:noVBand="1"/>
    </w:tblPr>
    <w:tblGrid>
      <w:gridCol w:w="222"/>
      <w:gridCol w:w="10219"/>
      <w:gridCol w:w="222"/>
    </w:tblGrid>
    <w:tr w:rsidR="006244C6" w14:paraId="7CE9DE45" w14:textId="77777777" w:rsidTr="006244C6">
      <w:trPr>
        <w:jc w:val="center"/>
      </w:trPr>
      <w:tc>
        <w:tcPr>
          <w:tcW w:w="50" w:type="pct"/>
          <w:vAlign w:val="center"/>
          <w:hideMark/>
        </w:tcPr>
        <w:p w14:paraId="2CA693FD" w14:textId="77777777" w:rsidR="006244C6" w:rsidRDefault="006244C6" w:rsidP="00DC732D">
          <w:pPr>
            <w:pStyle w:val="stBilgi"/>
            <w:tabs>
              <w:tab w:val="left" w:pos="4290"/>
            </w:tabs>
            <w:spacing w:before="100" w:beforeAutospacing="1" w:line="276" w:lineRule="auto"/>
            <w:contextualSpacing/>
            <w:jc w:val="center"/>
          </w:pPr>
        </w:p>
      </w:tc>
      <w:tc>
        <w:tcPr>
          <w:tcW w:w="4950" w:type="pct"/>
          <w:vAlign w:val="center"/>
          <w:hideMark/>
        </w:tcPr>
        <w:p w14:paraId="39EB8FCC" w14:textId="7CA78674" w:rsidR="006244C6" w:rsidRDefault="006244C6" w:rsidP="00DC732D">
          <w:pPr>
            <w:pStyle w:val="stBilgi"/>
            <w:tabs>
              <w:tab w:val="left" w:pos="708"/>
            </w:tabs>
            <w:spacing w:before="100" w:beforeAutospacing="1" w:line="276" w:lineRule="auto"/>
            <w:ind w:left="-109" w:right="-109"/>
            <w:contextualSpacing/>
            <w:jc w:val="center"/>
          </w:pPr>
        </w:p>
      </w:tc>
      <w:tc>
        <w:tcPr>
          <w:tcW w:w="50" w:type="pct"/>
        </w:tcPr>
        <w:p w14:paraId="1CF84E8B" w14:textId="77777777" w:rsidR="006244C6" w:rsidRDefault="006244C6" w:rsidP="00DC732D">
          <w:pPr>
            <w:pStyle w:val="stBilgi"/>
            <w:tabs>
              <w:tab w:val="left" w:pos="708"/>
            </w:tabs>
            <w:spacing w:before="100" w:beforeAutospacing="1" w:line="276" w:lineRule="auto"/>
            <w:ind w:right="2276"/>
            <w:contextualSpacing/>
            <w:jc w:val="center"/>
          </w:pPr>
        </w:p>
      </w:tc>
    </w:tr>
  </w:tbl>
  <w:p w14:paraId="3300EA9D" w14:textId="77777777" w:rsidR="00932E17" w:rsidRDefault="00E20110" w:rsidP="00DC732D">
    <w:pPr>
      <w:spacing w:before="100" w:beforeAutospacing="1"/>
      <w:contextualSpacing/>
      <w:jc w:val="center"/>
      <w:rPr>
        <w:b/>
        <w:bCs/>
        <w:sz w:val="24"/>
        <w:szCs w:val="24"/>
      </w:rPr>
    </w:pPr>
    <w:r>
      <w:rPr>
        <w:b/>
        <w:bCs/>
        <w:sz w:val="24"/>
        <w:szCs w:val="24"/>
      </w:rPr>
      <w:t>Birim Fiyat Tarifleri</w:t>
    </w:r>
  </w:p>
  <w:p w14:paraId="756F39EA" w14:textId="77777777" w:rsidR="004465BD" w:rsidRDefault="004465BD" w:rsidP="00DC732D">
    <w:pPr>
      <w:spacing w:before="100" w:beforeAutospacing="1"/>
      <w:contextualSpacing/>
      <w:jc w:val="center"/>
      <w:rPr>
        <w:b/>
        <w:bCs/>
        <w:sz w:val="24"/>
        <w:szCs w:val="24"/>
        <w:lang w:val="en-US"/>
      </w:rPr>
    </w:pPr>
  </w:p>
  <w:tbl>
    <w:tblPr>
      <w:tblW w:w="9960" w:type="dxa"/>
      <w:jc w:val="center"/>
      <w:tblLayout w:type="fixed"/>
      <w:tblCellMar>
        <w:left w:w="70" w:type="dxa"/>
        <w:right w:w="70" w:type="dxa"/>
      </w:tblCellMar>
      <w:tblLook w:val="0000" w:firstRow="0" w:lastRow="0" w:firstColumn="0" w:lastColumn="0" w:noHBand="0" w:noVBand="0"/>
    </w:tblPr>
    <w:tblGrid>
      <w:gridCol w:w="542"/>
      <w:gridCol w:w="1178"/>
      <w:gridCol w:w="5812"/>
      <w:gridCol w:w="567"/>
      <w:gridCol w:w="118"/>
      <w:gridCol w:w="874"/>
      <w:gridCol w:w="869"/>
    </w:tblGrid>
    <w:tr w:rsidR="003E1F3A" w:rsidRPr="00955CFA" w14:paraId="299B1A04" w14:textId="77777777" w:rsidTr="000B6CE8">
      <w:trPr>
        <w:trHeight w:val="284"/>
        <w:jc w:val="center"/>
      </w:trPr>
      <w:tc>
        <w:tcPr>
          <w:tcW w:w="9960" w:type="dxa"/>
          <w:gridSpan w:val="7"/>
          <w:tcBorders>
            <w:top w:val="nil"/>
            <w:left w:val="nil"/>
            <w:bottom w:val="nil"/>
          </w:tcBorders>
          <w:noWrap/>
          <w:vAlign w:val="center"/>
        </w:tcPr>
        <w:p w14:paraId="45355217" w14:textId="137C5871" w:rsidR="003E1F3A" w:rsidRPr="00955CFA" w:rsidRDefault="003E1F3A" w:rsidP="00DC732D">
          <w:pPr>
            <w:spacing w:before="100" w:beforeAutospacing="1"/>
            <w:contextualSpacing/>
            <w:rPr>
              <w:rFonts w:ascii="Arial TUR" w:hAnsi="Arial TUR" w:cs="Arial TUR"/>
              <w:color w:val="FF0000"/>
            </w:rPr>
          </w:pPr>
          <w:r w:rsidRPr="00955CFA">
            <w:rPr>
              <w:b/>
              <w:bCs/>
              <w:lang w:val="en-US"/>
            </w:rPr>
            <w:t>İşin Adı</w:t>
          </w:r>
          <w:r>
            <w:rPr>
              <w:b/>
              <w:bCs/>
              <w:lang w:val="en-US"/>
            </w:rPr>
            <w:t xml:space="preserve">: </w:t>
          </w:r>
          <w:r w:rsidR="004465BD" w:rsidRPr="004465BD">
            <w:rPr>
              <w:b/>
              <w:bCs/>
              <w:lang w:val="en-US"/>
            </w:rPr>
            <w:t>KAHRAMANMARAŞ 18 DÜKKAN</w:t>
          </w:r>
          <w:r w:rsidR="004465BD">
            <w:rPr>
              <w:b/>
              <w:bCs/>
              <w:lang w:val="en-US"/>
            </w:rPr>
            <w:t xml:space="preserve"> YAPIM İŞİ</w:t>
          </w:r>
        </w:p>
      </w:tc>
    </w:tr>
    <w:tr w:rsidR="003E1F3A" w:rsidRPr="00955CFA" w14:paraId="1AF5B4EC" w14:textId="77777777" w:rsidTr="00005FFA">
      <w:trPr>
        <w:trHeight w:val="284"/>
        <w:jc w:val="center"/>
      </w:trPr>
      <w:tc>
        <w:tcPr>
          <w:tcW w:w="8217" w:type="dxa"/>
          <w:gridSpan w:val="5"/>
          <w:tcBorders>
            <w:top w:val="nil"/>
            <w:left w:val="nil"/>
            <w:bottom w:val="single" w:sz="4" w:space="0" w:color="7F7F7F"/>
            <w:right w:val="nil"/>
          </w:tcBorders>
          <w:noWrap/>
          <w:vAlign w:val="center"/>
        </w:tcPr>
        <w:p w14:paraId="3E41E73E" w14:textId="748BC50C" w:rsidR="003E1F3A" w:rsidRPr="00955CFA" w:rsidRDefault="003E1F3A" w:rsidP="00DC732D">
          <w:pPr>
            <w:spacing w:before="100" w:beforeAutospacing="1"/>
            <w:contextualSpacing/>
          </w:pPr>
          <w:r w:rsidRPr="00955CFA">
            <w:rPr>
              <w:b/>
              <w:bCs/>
              <w:lang w:val="en-US"/>
            </w:rPr>
            <w:t>İş Grubu</w:t>
          </w:r>
          <w:r>
            <w:rPr>
              <w:b/>
              <w:bCs/>
              <w:lang w:val="en-US"/>
            </w:rPr>
            <w:t xml:space="preserve">: </w:t>
          </w:r>
          <w:r w:rsidRPr="00DB59E3">
            <w:t>Ana Grup&gt;Elektrik Tesisatı</w:t>
          </w:r>
        </w:p>
      </w:tc>
      <w:tc>
        <w:tcPr>
          <w:tcW w:w="1743" w:type="dxa"/>
          <w:gridSpan w:val="2"/>
          <w:tcBorders>
            <w:top w:val="nil"/>
            <w:left w:val="nil"/>
            <w:bottom w:val="single" w:sz="4" w:space="0" w:color="7F7F7F"/>
            <w:right w:val="nil"/>
          </w:tcBorders>
          <w:noWrap/>
          <w:vAlign w:val="center"/>
        </w:tcPr>
        <w:p w14:paraId="0150FC8F" w14:textId="77777777" w:rsidR="003E1F3A" w:rsidRPr="00CF72E1" w:rsidRDefault="005C722C" w:rsidP="00DC732D">
          <w:pPr>
            <w:pStyle w:val="stBilgi"/>
            <w:spacing w:before="100" w:beforeAutospacing="1"/>
            <w:contextualSpacing/>
            <w:jc w:val="right"/>
          </w:pPr>
          <w:r w:rsidRPr="00CF72E1">
            <w:t xml:space="preserve">Sayfa </w:t>
          </w:r>
          <w:r w:rsidRPr="00CF72E1">
            <w:rPr>
              <w:bCs/>
            </w:rPr>
            <w:fldChar w:fldCharType="begin"/>
          </w:r>
          <w:r w:rsidRPr="00CF72E1">
            <w:rPr>
              <w:bCs/>
            </w:rPr>
            <w:instrText>PAGE  \* Arabic  \* MERGEFORMAT</w:instrText>
          </w:r>
          <w:r w:rsidRPr="00CF72E1">
            <w:rPr>
              <w:bCs/>
            </w:rPr>
            <w:fldChar w:fldCharType="separate"/>
          </w:r>
          <w:r w:rsidR="00DC732D">
            <w:rPr>
              <w:bCs/>
              <w:noProof/>
            </w:rPr>
            <w:t>1</w:t>
          </w:r>
          <w:r w:rsidRPr="00CF72E1">
            <w:rPr>
              <w:bCs/>
            </w:rPr>
            <w:fldChar w:fldCharType="end"/>
          </w:r>
          <w:r w:rsidRPr="00CF72E1">
            <w:t xml:space="preserve"> / </w:t>
          </w:r>
          <w:r w:rsidRPr="00CF72E1">
            <w:rPr>
              <w:bCs/>
            </w:rPr>
            <w:fldChar w:fldCharType="begin"/>
          </w:r>
          <w:r w:rsidRPr="00CF72E1">
            <w:rPr>
              <w:bCs/>
            </w:rPr>
            <w:instrText>NUMPAGES  \* Arabic  \* MERGEFORMAT</w:instrText>
          </w:r>
          <w:r w:rsidRPr="00CF72E1">
            <w:rPr>
              <w:bCs/>
            </w:rPr>
            <w:fldChar w:fldCharType="separate"/>
          </w:r>
          <w:r w:rsidR="00DC732D">
            <w:rPr>
              <w:bCs/>
              <w:noProof/>
            </w:rPr>
            <w:t>1</w:t>
          </w:r>
          <w:r w:rsidRPr="00CF72E1">
            <w:rPr>
              <w:bCs/>
            </w:rPr>
            <w:fldChar w:fldCharType="end"/>
          </w:r>
        </w:p>
      </w:tc>
    </w:tr>
    <w:tr w:rsidR="00E53598" w:rsidRPr="002F04C4" w14:paraId="02C82A38" w14:textId="77777777" w:rsidTr="00005FFA">
      <w:trPr>
        <w:trHeight w:val="340"/>
        <w:jc w:val="center"/>
      </w:trPr>
      <w:tc>
        <w:tcPr>
          <w:tcW w:w="542" w:type="dxa"/>
          <w:tcBorders>
            <w:top w:val="single" w:sz="4" w:space="0" w:color="7F7F7F"/>
            <w:left w:val="single" w:sz="4" w:space="0" w:color="7F7F7F"/>
            <w:bottom w:val="single" w:sz="4" w:space="0" w:color="7F7F7F"/>
            <w:right w:val="single" w:sz="4" w:space="0" w:color="7F7F7F"/>
          </w:tcBorders>
          <w:vAlign w:val="center"/>
        </w:tcPr>
        <w:p w14:paraId="5F2A7356" w14:textId="77777777" w:rsidR="00F96FFA" w:rsidRDefault="00F96FFA" w:rsidP="00DC732D">
          <w:pPr>
            <w:spacing w:before="100" w:beforeAutospacing="1"/>
            <w:contextualSpacing/>
            <w:jc w:val="center"/>
            <w:rPr>
              <w:b/>
              <w:bCs/>
              <w:sz w:val="16"/>
              <w:szCs w:val="16"/>
            </w:rPr>
          </w:pPr>
          <w:r>
            <w:rPr>
              <w:b/>
              <w:bCs/>
              <w:sz w:val="16"/>
              <w:szCs w:val="16"/>
            </w:rPr>
            <w:t>S.</w:t>
          </w:r>
        </w:p>
        <w:p w14:paraId="7A979905" w14:textId="77777777" w:rsidR="00E53598" w:rsidRPr="002F04C4" w:rsidRDefault="005003DE" w:rsidP="00DC732D">
          <w:pPr>
            <w:spacing w:before="100" w:beforeAutospacing="1"/>
            <w:contextualSpacing/>
            <w:jc w:val="center"/>
            <w:rPr>
              <w:b/>
              <w:bCs/>
              <w:sz w:val="16"/>
              <w:szCs w:val="16"/>
            </w:rPr>
          </w:pPr>
          <w:r w:rsidRPr="002F04C4">
            <w:rPr>
              <w:b/>
              <w:bCs/>
              <w:sz w:val="16"/>
              <w:szCs w:val="16"/>
            </w:rPr>
            <w:t>No</w:t>
          </w:r>
        </w:p>
      </w:tc>
      <w:tc>
        <w:tcPr>
          <w:tcW w:w="1178" w:type="dxa"/>
          <w:tcBorders>
            <w:top w:val="single" w:sz="4" w:space="0" w:color="7F7F7F"/>
            <w:left w:val="single" w:sz="4" w:space="0" w:color="7F7F7F"/>
            <w:bottom w:val="single" w:sz="4" w:space="0" w:color="7F7F7F"/>
            <w:right w:val="single" w:sz="4" w:space="0" w:color="7F7F7F"/>
          </w:tcBorders>
          <w:vAlign w:val="center"/>
        </w:tcPr>
        <w:p w14:paraId="24D65732" w14:textId="77777777" w:rsidR="00E53598" w:rsidRPr="002F04C4" w:rsidRDefault="005003DE" w:rsidP="00DC732D">
          <w:pPr>
            <w:spacing w:before="100" w:beforeAutospacing="1"/>
            <w:contextualSpacing/>
            <w:jc w:val="center"/>
            <w:rPr>
              <w:b/>
              <w:bCs/>
              <w:sz w:val="16"/>
              <w:szCs w:val="16"/>
            </w:rPr>
          </w:pPr>
          <w:r w:rsidRPr="002F04C4">
            <w:rPr>
              <w:b/>
              <w:bCs/>
              <w:sz w:val="16"/>
              <w:szCs w:val="16"/>
            </w:rPr>
            <w:t>Poz No</w:t>
          </w:r>
        </w:p>
      </w:tc>
      <w:tc>
        <w:tcPr>
          <w:tcW w:w="5812" w:type="dxa"/>
          <w:tcBorders>
            <w:top w:val="single" w:sz="4" w:space="0" w:color="7F7F7F"/>
            <w:left w:val="single" w:sz="4" w:space="0" w:color="7F7F7F"/>
            <w:bottom w:val="single" w:sz="4" w:space="0" w:color="7F7F7F"/>
            <w:right w:val="single" w:sz="4" w:space="0" w:color="7F7F7F"/>
          </w:tcBorders>
          <w:vAlign w:val="center"/>
        </w:tcPr>
        <w:p w14:paraId="4DDBCEBD" w14:textId="77777777" w:rsidR="00E53598" w:rsidRPr="002F04C4" w:rsidRDefault="005003DE" w:rsidP="00DC732D">
          <w:pPr>
            <w:spacing w:before="100" w:beforeAutospacing="1"/>
            <w:contextualSpacing/>
            <w:jc w:val="center"/>
            <w:rPr>
              <w:b/>
              <w:bCs/>
              <w:sz w:val="16"/>
              <w:szCs w:val="16"/>
            </w:rPr>
          </w:pPr>
          <w:r w:rsidRPr="002F04C4">
            <w:rPr>
              <w:b/>
              <w:bCs/>
              <w:sz w:val="16"/>
              <w:szCs w:val="16"/>
            </w:rPr>
            <w:t>İmalatın Cinsi</w:t>
          </w:r>
        </w:p>
      </w:tc>
      <w:tc>
        <w:tcPr>
          <w:tcW w:w="567" w:type="dxa"/>
          <w:tcBorders>
            <w:top w:val="single" w:sz="4" w:space="0" w:color="7F7F7F"/>
            <w:left w:val="single" w:sz="4" w:space="0" w:color="7F7F7F"/>
            <w:bottom w:val="single" w:sz="4" w:space="0" w:color="7F7F7F"/>
            <w:right w:val="single" w:sz="4" w:space="0" w:color="7F7F7F"/>
          </w:tcBorders>
          <w:vAlign w:val="center"/>
        </w:tcPr>
        <w:p w14:paraId="0496FDA2" w14:textId="77777777" w:rsidR="00E53598" w:rsidRPr="002F04C4" w:rsidRDefault="005003DE" w:rsidP="00DC732D">
          <w:pPr>
            <w:spacing w:before="100" w:beforeAutospacing="1"/>
            <w:ind w:left="-70" w:right="-70"/>
            <w:contextualSpacing/>
            <w:jc w:val="center"/>
            <w:rPr>
              <w:b/>
              <w:bCs/>
              <w:sz w:val="16"/>
              <w:szCs w:val="16"/>
            </w:rPr>
          </w:pPr>
          <w:r w:rsidRPr="002F04C4">
            <w:rPr>
              <w:b/>
              <w:bCs/>
              <w:sz w:val="16"/>
              <w:szCs w:val="16"/>
            </w:rPr>
            <w:t>Birim</w:t>
          </w:r>
        </w:p>
      </w:tc>
      <w:tc>
        <w:tcPr>
          <w:tcW w:w="992" w:type="dxa"/>
          <w:gridSpan w:val="2"/>
          <w:tcBorders>
            <w:top w:val="single" w:sz="4" w:space="0" w:color="7F7F7F"/>
            <w:left w:val="single" w:sz="4" w:space="0" w:color="7F7F7F"/>
            <w:bottom w:val="single" w:sz="4" w:space="0" w:color="7F7F7F"/>
            <w:right w:val="single" w:sz="4" w:space="0" w:color="7F7F7F"/>
          </w:tcBorders>
          <w:vAlign w:val="center"/>
        </w:tcPr>
        <w:p w14:paraId="2F8CE294" w14:textId="77777777" w:rsidR="00E53598" w:rsidRPr="002F04C4" w:rsidRDefault="005003DE" w:rsidP="00DC732D">
          <w:pPr>
            <w:spacing w:before="100" w:beforeAutospacing="1"/>
            <w:contextualSpacing/>
            <w:jc w:val="center"/>
            <w:rPr>
              <w:b/>
              <w:bCs/>
              <w:sz w:val="16"/>
              <w:szCs w:val="16"/>
            </w:rPr>
          </w:pPr>
          <w:r w:rsidRPr="002F04C4">
            <w:rPr>
              <w:b/>
              <w:bCs/>
              <w:sz w:val="16"/>
              <w:szCs w:val="16"/>
            </w:rPr>
            <w:t>Miktarı</w:t>
          </w:r>
        </w:p>
      </w:tc>
      <w:tc>
        <w:tcPr>
          <w:tcW w:w="869" w:type="dxa"/>
          <w:tcBorders>
            <w:top w:val="single" w:sz="4" w:space="0" w:color="7F7F7F"/>
            <w:left w:val="single" w:sz="4" w:space="0" w:color="7F7F7F"/>
            <w:bottom w:val="single" w:sz="4" w:space="0" w:color="7F7F7F"/>
            <w:right w:val="single" w:sz="4" w:space="0" w:color="7F7F7F"/>
          </w:tcBorders>
          <w:vAlign w:val="center"/>
        </w:tcPr>
        <w:p w14:paraId="4ADD207B" w14:textId="77777777" w:rsidR="00E53598" w:rsidRDefault="005003DE" w:rsidP="00DC732D">
          <w:pPr>
            <w:spacing w:before="100" w:beforeAutospacing="1"/>
            <w:ind w:left="-70"/>
            <w:contextualSpacing/>
            <w:jc w:val="center"/>
            <w:rPr>
              <w:b/>
              <w:bCs/>
              <w:sz w:val="16"/>
              <w:szCs w:val="16"/>
            </w:rPr>
          </w:pPr>
          <w:r w:rsidRPr="002F04C4">
            <w:rPr>
              <w:b/>
              <w:bCs/>
              <w:sz w:val="16"/>
              <w:szCs w:val="16"/>
            </w:rPr>
            <w:t>Pursantaj</w:t>
          </w:r>
        </w:p>
        <w:p w14:paraId="2033EAEC" w14:textId="77777777" w:rsidR="00E53598" w:rsidRPr="002F04C4" w:rsidRDefault="005003DE" w:rsidP="00DC732D">
          <w:pPr>
            <w:spacing w:before="100" w:beforeAutospacing="1"/>
            <w:contextualSpacing/>
            <w:jc w:val="center"/>
            <w:rPr>
              <w:b/>
              <w:bCs/>
              <w:sz w:val="16"/>
              <w:szCs w:val="16"/>
            </w:rPr>
          </w:pPr>
          <w:r>
            <w:rPr>
              <w:b/>
              <w:bCs/>
              <w:sz w:val="16"/>
              <w:szCs w:val="16"/>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557"/>
    <w:rsid w:val="00005FFA"/>
    <w:rsid w:val="00007CAB"/>
    <w:rsid w:val="000143D8"/>
    <w:rsid w:val="0001499A"/>
    <w:rsid w:val="00023BD9"/>
    <w:rsid w:val="00025879"/>
    <w:rsid w:val="0003058D"/>
    <w:rsid w:val="0008152C"/>
    <w:rsid w:val="00082BB3"/>
    <w:rsid w:val="00084DE9"/>
    <w:rsid w:val="00094998"/>
    <w:rsid w:val="000A25B4"/>
    <w:rsid w:val="000A3DE1"/>
    <w:rsid w:val="000A4E5D"/>
    <w:rsid w:val="000B6CE8"/>
    <w:rsid w:val="000C007C"/>
    <w:rsid w:val="000C0D60"/>
    <w:rsid w:val="000C3AB7"/>
    <w:rsid w:val="000C4DFD"/>
    <w:rsid w:val="000C5DBB"/>
    <w:rsid w:val="000D016C"/>
    <w:rsid w:val="000D19EB"/>
    <w:rsid w:val="000D3C80"/>
    <w:rsid w:val="000D6536"/>
    <w:rsid w:val="000F5996"/>
    <w:rsid w:val="000F5AAA"/>
    <w:rsid w:val="00112929"/>
    <w:rsid w:val="00113853"/>
    <w:rsid w:val="00115904"/>
    <w:rsid w:val="001303F7"/>
    <w:rsid w:val="00135530"/>
    <w:rsid w:val="0015366F"/>
    <w:rsid w:val="00155BC9"/>
    <w:rsid w:val="00167C6D"/>
    <w:rsid w:val="001C460B"/>
    <w:rsid w:val="001E1557"/>
    <w:rsid w:val="001E5DA8"/>
    <w:rsid w:val="00201857"/>
    <w:rsid w:val="002053B5"/>
    <w:rsid w:val="00213CD9"/>
    <w:rsid w:val="0021642A"/>
    <w:rsid w:val="00224AFE"/>
    <w:rsid w:val="002328B1"/>
    <w:rsid w:val="002576AF"/>
    <w:rsid w:val="00270EB1"/>
    <w:rsid w:val="002801AA"/>
    <w:rsid w:val="00281703"/>
    <w:rsid w:val="002B79A5"/>
    <w:rsid w:val="002C23ED"/>
    <w:rsid w:val="002E1E9C"/>
    <w:rsid w:val="002E755A"/>
    <w:rsid w:val="002F04C4"/>
    <w:rsid w:val="00301C08"/>
    <w:rsid w:val="003204F7"/>
    <w:rsid w:val="00322926"/>
    <w:rsid w:val="00336B2A"/>
    <w:rsid w:val="0033763C"/>
    <w:rsid w:val="003409F5"/>
    <w:rsid w:val="003667CB"/>
    <w:rsid w:val="003B6C8E"/>
    <w:rsid w:val="003E1F3A"/>
    <w:rsid w:val="003E3C6F"/>
    <w:rsid w:val="003E53E8"/>
    <w:rsid w:val="003F6DAB"/>
    <w:rsid w:val="0040508B"/>
    <w:rsid w:val="004120B6"/>
    <w:rsid w:val="004224AE"/>
    <w:rsid w:val="0042773F"/>
    <w:rsid w:val="004442F7"/>
    <w:rsid w:val="00445426"/>
    <w:rsid w:val="00446503"/>
    <w:rsid w:val="004465BD"/>
    <w:rsid w:val="00447BAE"/>
    <w:rsid w:val="0045215D"/>
    <w:rsid w:val="00453505"/>
    <w:rsid w:val="00455B6C"/>
    <w:rsid w:val="004603CE"/>
    <w:rsid w:val="00463B0B"/>
    <w:rsid w:val="00476D9C"/>
    <w:rsid w:val="00483BC0"/>
    <w:rsid w:val="004B4139"/>
    <w:rsid w:val="004E4902"/>
    <w:rsid w:val="004F0EE3"/>
    <w:rsid w:val="004F356E"/>
    <w:rsid w:val="005003DE"/>
    <w:rsid w:val="005241DE"/>
    <w:rsid w:val="00533808"/>
    <w:rsid w:val="00537E6C"/>
    <w:rsid w:val="0055275B"/>
    <w:rsid w:val="005542BD"/>
    <w:rsid w:val="00554FC9"/>
    <w:rsid w:val="005553CA"/>
    <w:rsid w:val="00587384"/>
    <w:rsid w:val="00591584"/>
    <w:rsid w:val="005C722C"/>
    <w:rsid w:val="005D70FA"/>
    <w:rsid w:val="005E28A5"/>
    <w:rsid w:val="005E54AF"/>
    <w:rsid w:val="005F092A"/>
    <w:rsid w:val="005F1664"/>
    <w:rsid w:val="006244C6"/>
    <w:rsid w:val="00627ACA"/>
    <w:rsid w:val="00636A12"/>
    <w:rsid w:val="00642997"/>
    <w:rsid w:val="00650869"/>
    <w:rsid w:val="00661699"/>
    <w:rsid w:val="0066459B"/>
    <w:rsid w:val="006A54EB"/>
    <w:rsid w:val="006A5FD8"/>
    <w:rsid w:val="006C34A5"/>
    <w:rsid w:val="006C76EB"/>
    <w:rsid w:val="006D7E1A"/>
    <w:rsid w:val="006E088D"/>
    <w:rsid w:val="006E39C8"/>
    <w:rsid w:val="006E56AE"/>
    <w:rsid w:val="007009A3"/>
    <w:rsid w:val="00707858"/>
    <w:rsid w:val="007103AD"/>
    <w:rsid w:val="007213E5"/>
    <w:rsid w:val="0075515F"/>
    <w:rsid w:val="00765801"/>
    <w:rsid w:val="00777BCC"/>
    <w:rsid w:val="00777D1A"/>
    <w:rsid w:val="00791E05"/>
    <w:rsid w:val="00794E7F"/>
    <w:rsid w:val="007B055F"/>
    <w:rsid w:val="007B6936"/>
    <w:rsid w:val="007B76D4"/>
    <w:rsid w:val="007E78D4"/>
    <w:rsid w:val="007F1F9D"/>
    <w:rsid w:val="007F2C9B"/>
    <w:rsid w:val="00802ADB"/>
    <w:rsid w:val="00806E34"/>
    <w:rsid w:val="008166CB"/>
    <w:rsid w:val="008225D0"/>
    <w:rsid w:val="00824D4D"/>
    <w:rsid w:val="00831538"/>
    <w:rsid w:val="00833BE5"/>
    <w:rsid w:val="00834C73"/>
    <w:rsid w:val="00846106"/>
    <w:rsid w:val="00862053"/>
    <w:rsid w:val="00872557"/>
    <w:rsid w:val="00874DB4"/>
    <w:rsid w:val="008864AE"/>
    <w:rsid w:val="008A5646"/>
    <w:rsid w:val="008B741A"/>
    <w:rsid w:val="008C7837"/>
    <w:rsid w:val="008E2041"/>
    <w:rsid w:val="008E7721"/>
    <w:rsid w:val="008F442D"/>
    <w:rsid w:val="0091436B"/>
    <w:rsid w:val="00932E17"/>
    <w:rsid w:val="00955CFA"/>
    <w:rsid w:val="009623E7"/>
    <w:rsid w:val="009707FF"/>
    <w:rsid w:val="00971126"/>
    <w:rsid w:val="009713C5"/>
    <w:rsid w:val="00990640"/>
    <w:rsid w:val="009A144A"/>
    <w:rsid w:val="009A4FA6"/>
    <w:rsid w:val="009B2A78"/>
    <w:rsid w:val="009B5B0A"/>
    <w:rsid w:val="009E3874"/>
    <w:rsid w:val="009E412F"/>
    <w:rsid w:val="009F26E2"/>
    <w:rsid w:val="00A00625"/>
    <w:rsid w:val="00A1639B"/>
    <w:rsid w:val="00A5047D"/>
    <w:rsid w:val="00A6025A"/>
    <w:rsid w:val="00A659AC"/>
    <w:rsid w:val="00A70A4D"/>
    <w:rsid w:val="00A90965"/>
    <w:rsid w:val="00A93E23"/>
    <w:rsid w:val="00AA2444"/>
    <w:rsid w:val="00AA554A"/>
    <w:rsid w:val="00AB34AA"/>
    <w:rsid w:val="00AC74CB"/>
    <w:rsid w:val="00AD3C1D"/>
    <w:rsid w:val="00AF06BF"/>
    <w:rsid w:val="00AF0799"/>
    <w:rsid w:val="00AF401B"/>
    <w:rsid w:val="00AF6527"/>
    <w:rsid w:val="00B10F2C"/>
    <w:rsid w:val="00B17C81"/>
    <w:rsid w:val="00B25211"/>
    <w:rsid w:val="00B30B80"/>
    <w:rsid w:val="00B44C36"/>
    <w:rsid w:val="00B468D8"/>
    <w:rsid w:val="00B504B2"/>
    <w:rsid w:val="00B5659E"/>
    <w:rsid w:val="00B623B7"/>
    <w:rsid w:val="00B66D7A"/>
    <w:rsid w:val="00B724F7"/>
    <w:rsid w:val="00B83B07"/>
    <w:rsid w:val="00B94C75"/>
    <w:rsid w:val="00B96F8F"/>
    <w:rsid w:val="00BA13EB"/>
    <w:rsid w:val="00BA6A7F"/>
    <w:rsid w:val="00C10267"/>
    <w:rsid w:val="00C111AF"/>
    <w:rsid w:val="00C25D1F"/>
    <w:rsid w:val="00C3512E"/>
    <w:rsid w:val="00C52407"/>
    <w:rsid w:val="00C53955"/>
    <w:rsid w:val="00C545DF"/>
    <w:rsid w:val="00C604BC"/>
    <w:rsid w:val="00C613F9"/>
    <w:rsid w:val="00C62BD8"/>
    <w:rsid w:val="00C722E4"/>
    <w:rsid w:val="00C85229"/>
    <w:rsid w:val="00C91000"/>
    <w:rsid w:val="00C97B00"/>
    <w:rsid w:val="00C97DD8"/>
    <w:rsid w:val="00CA39AE"/>
    <w:rsid w:val="00CA7EA1"/>
    <w:rsid w:val="00CB5F86"/>
    <w:rsid w:val="00CE0C0F"/>
    <w:rsid w:val="00CF3338"/>
    <w:rsid w:val="00CF72E1"/>
    <w:rsid w:val="00D06343"/>
    <w:rsid w:val="00D12C19"/>
    <w:rsid w:val="00D1589E"/>
    <w:rsid w:val="00D15ACB"/>
    <w:rsid w:val="00D15B5C"/>
    <w:rsid w:val="00D36E5D"/>
    <w:rsid w:val="00D46CC0"/>
    <w:rsid w:val="00D55434"/>
    <w:rsid w:val="00D57321"/>
    <w:rsid w:val="00D76EF9"/>
    <w:rsid w:val="00DA4C8F"/>
    <w:rsid w:val="00DA676C"/>
    <w:rsid w:val="00DB5951"/>
    <w:rsid w:val="00DB59E3"/>
    <w:rsid w:val="00DC732D"/>
    <w:rsid w:val="00DE31AB"/>
    <w:rsid w:val="00DF29F0"/>
    <w:rsid w:val="00DF41A4"/>
    <w:rsid w:val="00E011CF"/>
    <w:rsid w:val="00E20110"/>
    <w:rsid w:val="00E21B66"/>
    <w:rsid w:val="00E259CA"/>
    <w:rsid w:val="00E40A8C"/>
    <w:rsid w:val="00E53598"/>
    <w:rsid w:val="00E558FD"/>
    <w:rsid w:val="00E72872"/>
    <w:rsid w:val="00E737D0"/>
    <w:rsid w:val="00E7518E"/>
    <w:rsid w:val="00E80931"/>
    <w:rsid w:val="00E84241"/>
    <w:rsid w:val="00E90BFA"/>
    <w:rsid w:val="00E911AC"/>
    <w:rsid w:val="00E92235"/>
    <w:rsid w:val="00EA02B9"/>
    <w:rsid w:val="00EC4000"/>
    <w:rsid w:val="00EC4821"/>
    <w:rsid w:val="00ED2F0A"/>
    <w:rsid w:val="00ED4B87"/>
    <w:rsid w:val="00ED5B12"/>
    <w:rsid w:val="00ED7C2A"/>
    <w:rsid w:val="00EE03A0"/>
    <w:rsid w:val="00EF18A3"/>
    <w:rsid w:val="00F21A90"/>
    <w:rsid w:val="00F2333A"/>
    <w:rsid w:val="00F254FD"/>
    <w:rsid w:val="00F37F53"/>
    <w:rsid w:val="00F47338"/>
    <w:rsid w:val="00F612F7"/>
    <w:rsid w:val="00F654E3"/>
    <w:rsid w:val="00F65C8B"/>
    <w:rsid w:val="00F73BAA"/>
    <w:rsid w:val="00F846E8"/>
    <w:rsid w:val="00F95623"/>
    <w:rsid w:val="00F96FFA"/>
    <w:rsid w:val="00FB01EF"/>
    <w:rsid w:val="00FB169D"/>
    <w:rsid w:val="00FF0D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D21DDA"/>
  <w14:defaultImageDpi w14:val="0"/>
  <w15:docId w15:val="{0D5DB95A-AB45-4E80-A8A8-2D62E9153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69D"/>
    <w:pPr>
      <w:spacing w:after="0" w:line="240" w:lineRule="auto"/>
    </w:pPr>
    <w:rPr>
      <w:rFonts w:ascii="Arial" w:hAnsi="Arial" w:cs="Arial"/>
      <w:sz w:val="20"/>
      <w:szCs w:val="20"/>
    </w:rPr>
  </w:style>
  <w:style w:type="paragraph" w:styleId="Balk1">
    <w:name w:val="heading 1"/>
    <w:basedOn w:val="Normal"/>
    <w:next w:val="Normal"/>
    <w:link w:val="Balk1Char"/>
    <w:uiPriority w:val="9"/>
    <w:qFormat/>
    <w:rsid w:val="00FB169D"/>
    <w:pPr>
      <w:keepNext/>
      <w:spacing w:before="240" w:after="60"/>
      <w:outlineLvl w:val="0"/>
    </w:pPr>
    <w:rPr>
      <w:rFonts w:ascii="Times New Roman" w:hAnsi="Times New Roman" w:cs="Times New Roman"/>
      <w:b/>
      <w:bCs/>
      <w:kern w:val="32"/>
      <w:sz w:val="32"/>
      <w:szCs w:val="32"/>
    </w:rPr>
  </w:style>
  <w:style w:type="paragraph" w:styleId="Balk2">
    <w:name w:val="heading 2"/>
    <w:basedOn w:val="Normal"/>
    <w:next w:val="Normal"/>
    <w:link w:val="Balk2Char"/>
    <w:uiPriority w:val="9"/>
    <w:unhideWhenUsed/>
    <w:qFormat/>
    <w:rsid w:val="00FB169D"/>
    <w:pPr>
      <w:keepNext/>
      <w:spacing w:before="240" w:after="60"/>
      <w:outlineLvl w:val="1"/>
    </w:pPr>
    <w:rPr>
      <w:rFonts w:ascii="Times New Roman" w:hAnsi="Times New Roman" w:cs="Times New Roman"/>
      <w:b/>
      <w:bCs/>
      <w:i/>
      <w:iCs/>
      <w:sz w:val="28"/>
      <w:szCs w:val="28"/>
    </w:rPr>
  </w:style>
  <w:style w:type="paragraph" w:styleId="Balk3">
    <w:name w:val="heading 3"/>
    <w:basedOn w:val="Normal"/>
    <w:next w:val="Normal"/>
    <w:link w:val="Balk3Char"/>
    <w:uiPriority w:val="9"/>
    <w:semiHidden/>
    <w:unhideWhenUsed/>
    <w:qFormat/>
    <w:rsid w:val="00FB169D"/>
    <w:pPr>
      <w:keepNext/>
      <w:spacing w:before="240" w:after="60"/>
      <w:outlineLvl w:val="2"/>
    </w:pPr>
    <w:rPr>
      <w:rFonts w:ascii="Times New Roman" w:hAnsi="Times New Roman" w:cs="Times New Roman"/>
      <w:b/>
      <w:bCs/>
      <w:sz w:val="26"/>
      <w:szCs w:val="26"/>
    </w:rPr>
  </w:style>
  <w:style w:type="paragraph" w:styleId="Balk4">
    <w:name w:val="heading 4"/>
    <w:basedOn w:val="Normal"/>
    <w:next w:val="Normal"/>
    <w:link w:val="Balk4Char"/>
    <w:uiPriority w:val="9"/>
    <w:semiHidden/>
    <w:unhideWhenUsed/>
    <w:qFormat/>
    <w:rsid w:val="00FB169D"/>
    <w:pPr>
      <w:keepNext/>
      <w:spacing w:before="240" w:after="60"/>
      <w:outlineLvl w:val="3"/>
    </w:pPr>
    <w:rPr>
      <w:rFonts w:ascii="Times New Roman" w:hAnsi="Times New Roman" w:cs="Times New Roman"/>
      <w:b/>
      <w:bCs/>
      <w:sz w:val="28"/>
      <w:szCs w:val="28"/>
    </w:rPr>
  </w:style>
  <w:style w:type="paragraph" w:styleId="Balk5">
    <w:name w:val="heading 5"/>
    <w:basedOn w:val="Normal"/>
    <w:next w:val="Normal"/>
    <w:link w:val="Balk5Char"/>
    <w:uiPriority w:val="9"/>
    <w:semiHidden/>
    <w:unhideWhenUsed/>
    <w:qFormat/>
    <w:rsid w:val="00FB169D"/>
    <w:pPr>
      <w:spacing w:before="240" w:after="60"/>
      <w:outlineLvl w:val="4"/>
    </w:pPr>
    <w:rPr>
      <w:rFonts w:ascii="Times New Roman" w:hAnsi="Times New Roman" w:cs="Times New Roman"/>
      <w:b/>
      <w:bCs/>
      <w:i/>
      <w:iCs/>
      <w:sz w:val="26"/>
      <w:szCs w:val="26"/>
    </w:rPr>
  </w:style>
  <w:style w:type="paragraph" w:styleId="Balk6">
    <w:name w:val="heading 6"/>
    <w:basedOn w:val="Normal"/>
    <w:next w:val="Normal"/>
    <w:link w:val="Balk6Char"/>
    <w:uiPriority w:val="9"/>
    <w:semiHidden/>
    <w:unhideWhenUsed/>
    <w:qFormat/>
    <w:rsid w:val="00FB169D"/>
    <w:pPr>
      <w:spacing w:before="240" w:after="60"/>
      <w:outlineLvl w:val="5"/>
    </w:pPr>
    <w:rPr>
      <w:rFonts w:ascii="Times New Roman" w:hAnsi="Times New Roman" w:cs="Times New Roman"/>
      <w:b/>
      <w:bCs/>
      <w:sz w:val="22"/>
      <w:szCs w:val="22"/>
    </w:rPr>
  </w:style>
  <w:style w:type="paragraph" w:styleId="Balk7">
    <w:name w:val="heading 7"/>
    <w:basedOn w:val="Normal"/>
    <w:next w:val="Normal"/>
    <w:link w:val="Balk7Char"/>
    <w:uiPriority w:val="9"/>
    <w:semiHidden/>
    <w:unhideWhenUsed/>
    <w:qFormat/>
    <w:rsid w:val="00FB169D"/>
    <w:pPr>
      <w:spacing w:before="240" w:after="60"/>
      <w:outlineLvl w:val="6"/>
    </w:pPr>
    <w:rPr>
      <w:rFonts w:ascii="Times New Roman" w:hAnsi="Times New Roman" w:cs="Times New Roman"/>
      <w:sz w:val="24"/>
      <w:szCs w:val="24"/>
    </w:rPr>
  </w:style>
  <w:style w:type="paragraph" w:styleId="Balk8">
    <w:name w:val="heading 8"/>
    <w:basedOn w:val="Normal"/>
    <w:next w:val="Normal"/>
    <w:link w:val="Balk8Char"/>
    <w:uiPriority w:val="9"/>
    <w:semiHidden/>
    <w:unhideWhenUsed/>
    <w:qFormat/>
    <w:rsid w:val="00FB169D"/>
    <w:pPr>
      <w:spacing w:before="240" w:after="60"/>
      <w:outlineLvl w:val="7"/>
    </w:pPr>
    <w:rPr>
      <w:rFonts w:ascii="Times New Roman" w:hAnsi="Times New Roman" w:cs="Times New Roman"/>
      <w:i/>
      <w:iCs/>
      <w:sz w:val="24"/>
      <w:szCs w:val="24"/>
    </w:rPr>
  </w:style>
  <w:style w:type="paragraph" w:styleId="Balk9">
    <w:name w:val="heading 9"/>
    <w:basedOn w:val="Normal"/>
    <w:next w:val="Normal"/>
    <w:link w:val="Balk9Char"/>
    <w:uiPriority w:val="9"/>
    <w:semiHidden/>
    <w:unhideWhenUsed/>
    <w:qFormat/>
    <w:rsid w:val="00FB169D"/>
    <w:pPr>
      <w:spacing w:before="240" w:after="60"/>
      <w:outlineLvl w:val="8"/>
    </w:pPr>
    <w:rPr>
      <w:rFonts w:ascii="Times New Roman" w:hAnsi="Times New Roman" w:cs="Times New Roman"/>
      <w:sz w:val="22"/>
      <w:szCs w:val="22"/>
    </w:rPr>
  </w:style>
  <w:style w:type="character" w:default="1" w:styleId="VarsaylanParagrafYazTipi">
    <w:name w:val="Default Paragraph Font"/>
    <w:uiPriority w:val="99"/>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locked/>
    <w:rsid w:val="00FB169D"/>
    <w:rPr>
      <w:rFonts w:ascii="Times New Roman" w:eastAsia="Times New Roman" w:hAnsi="Times New Roman" w:cs="Times New Roman"/>
      <w:b/>
      <w:bCs/>
      <w:kern w:val="32"/>
      <w:sz w:val="32"/>
      <w:szCs w:val="32"/>
    </w:rPr>
  </w:style>
  <w:style w:type="character" w:customStyle="1" w:styleId="Balk2Char">
    <w:name w:val="Başlık 2 Char"/>
    <w:basedOn w:val="VarsaylanParagrafYazTipi"/>
    <w:link w:val="Balk2"/>
    <w:uiPriority w:val="9"/>
    <w:locked/>
    <w:rsid w:val="00FB169D"/>
    <w:rPr>
      <w:rFonts w:ascii="Times New Roman" w:eastAsia="Times New Roman" w:hAnsi="Times New Roman" w:cs="Times New Roman"/>
      <w:b/>
      <w:bCs/>
      <w:i/>
      <w:iCs/>
      <w:sz w:val="28"/>
      <w:szCs w:val="28"/>
    </w:rPr>
  </w:style>
  <w:style w:type="character" w:customStyle="1" w:styleId="Balk3Char">
    <w:name w:val="Başlık 3 Char"/>
    <w:basedOn w:val="VarsaylanParagrafYazTipi"/>
    <w:link w:val="Balk3"/>
    <w:uiPriority w:val="9"/>
    <w:semiHidden/>
    <w:locked/>
    <w:rsid w:val="00FB169D"/>
    <w:rPr>
      <w:rFonts w:ascii="Times New Roman" w:eastAsia="Times New Roman" w:hAnsi="Times New Roman" w:cs="Times New Roman"/>
      <w:b/>
      <w:bCs/>
      <w:sz w:val="26"/>
      <w:szCs w:val="26"/>
    </w:rPr>
  </w:style>
  <w:style w:type="character" w:customStyle="1" w:styleId="Balk4Char">
    <w:name w:val="Başlık 4 Char"/>
    <w:basedOn w:val="VarsaylanParagrafYazTipi"/>
    <w:link w:val="Balk4"/>
    <w:uiPriority w:val="9"/>
    <w:semiHidden/>
    <w:locked/>
    <w:rsid w:val="00FB169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uiPriority w:val="9"/>
    <w:semiHidden/>
    <w:locked/>
    <w:rsid w:val="00FB169D"/>
    <w:rPr>
      <w:rFonts w:ascii="Times New Roman" w:eastAsia="Times New Roman" w:hAnsi="Times New Roman" w:cs="Times New Roman"/>
      <w:b/>
      <w:bCs/>
      <w:i/>
      <w:iCs/>
      <w:sz w:val="26"/>
      <w:szCs w:val="26"/>
    </w:rPr>
  </w:style>
  <w:style w:type="character" w:customStyle="1" w:styleId="Balk6Char">
    <w:name w:val="Başlık 6 Char"/>
    <w:basedOn w:val="VarsaylanParagrafYazTipi"/>
    <w:link w:val="Balk6"/>
    <w:uiPriority w:val="9"/>
    <w:semiHidden/>
    <w:locked/>
    <w:rsid w:val="00FB169D"/>
    <w:rPr>
      <w:rFonts w:ascii="Times New Roman" w:eastAsia="Times New Roman" w:hAnsi="Times New Roman" w:cs="Times New Roman"/>
      <w:b/>
      <w:bCs/>
    </w:rPr>
  </w:style>
  <w:style w:type="character" w:customStyle="1" w:styleId="Balk7Char">
    <w:name w:val="Başlık 7 Char"/>
    <w:basedOn w:val="VarsaylanParagrafYazTipi"/>
    <w:link w:val="Balk7"/>
    <w:uiPriority w:val="9"/>
    <w:semiHidden/>
    <w:locked/>
    <w:rsid w:val="00FB169D"/>
    <w:rPr>
      <w:rFonts w:ascii="Times New Roman" w:eastAsia="Times New Roman" w:hAnsi="Times New Roman" w:cs="Times New Roman"/>
      <w:sz w:val="24"/>
      <w:szCs w:val="24"/>
    </w:rPr>
  </w:style>
  <w:style w:type="character" w:customStyle="1" w:styleId="Balk8Char">
    <w:name w:val="Başlık 8 Char"/>
    <w:basedOn w:val="VarsaylanParagrafYazTipi"/>
    <w:link w:val="Balk8"/>
    <w:uiPriority w:val="9"/>
    <w:semiHidden/>
    <w:locked/>
    <w:rsid w:val="00FB169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semiHidden/>
    <w:locked/>
    <w:rsid w:val="00FB169D"/>
    <w:rPr>
      <w:rFonts w:ascii="Times New Roman" w:eastAsia="Times New Roman" w:hAnsi="Times New Roman" w:cs="Times New Roman"/>
    </w:rPr>
  </w:style>
  <w:style w:type="paragraph" w:styleId="BalonMetni">
    <w:name w:val="Balloon Text"/>
    <w:basedOn w:val="Normal"/>
    <w:link w:val="BalonMetniChar"/>
    <w:uiPriority w:val="99"/>
    <w:semiHidden/>
    <w:rPr>
      <w:rFonts w:ascii="Tahoma" w:hAnsi="Tahoma" w:cs="Tahoma"/>
      <w:sz w:val="16"/>
      <w:szCs w:val="16"/>
    </w:rPr>
  </w:style>
  <w:style w:type="character" w:customStyle="1" w:styleId="BalonMetniChar">
    <w:name w:val="Balon Metni Char"/>
    <w:basedOn w:val="VarsaylanParagrafYazTipi"/>
    <w:link w:val="BalonMetni"/>
    <w:uiPriority w:val="99"/>
    <w:semiHidden/>
    <w:locked/>
    <w:rPr>
      <w:rFonts w:ascii="Tahoma" w:hAnsi="Tahoma" w:cs="Tahoma"/>
      <w:sz w:val="16"/>
      <w:szCs w:val="16"/>
    </w:rPr>
  </w:style>
  <w:style w:type="paragraph" w:styleId="stBilgi">
    <w:name w:val="header"/>
    <w:basedOn w:val="Normal"/>
    <w:link w:val="stBilgiChar"/>
    <w:uiPriority w:val="99"/>
    <w:rsid w:val="00C604BC"/>
    <w:pPr>
      <w:tabs>
        <w:tab w:val="center" w:pos="4536"/>
        <w:tab w:val="right" w:pos="9072"/>
      </w:tabs>
    </w:pPr>
  </w:style>
  <w:style w:type="paragraph" w:styleId="KonuBal">
    <w:name w:val="Title"/>
    <w:basedOn w:val="Normal"/>
    <w:link w:val="KonuBalChar"/>
    <w:uiPriority w:val="99"/>
    <w:qFormat/>
    <w:rsid w:val="00FB169D"/>
    <w:pPr>
      <w:overflowPunct w:val="0"/>
      <w:autoSpaceDE w:val="0"/>
      <w:autoSpaceDN w:val="0"/>
      <w:adjustRightInd w:val="0"/>
      <w:jc w:val="center"/>
      <w:textAlignment w:val="baseline"/>
    </w:pPr>
    <w:rPr>
      <w:rFonts w:ascii="Times New Roman" w:hAnsi="Times New Roman" w:cs="Times New Roman"/>
      <w:b/>
      <w:bCs/>
      <w:kern w:val="28"/>
      <w:sz w:val="32"/>
      <w:szCs w:val="32"/>
    </w:rPr>
  </w:style>
  <w:style w:type="character" w:customStyle="1" w:styleId="AltBilgiChar1">
    <w:name w:val="Alt Bilgi Char1"/>
    <w:basedOn w:val="VarsaylanParagrafYazTipi"/>
    <w:link w:val="AltBilgi"/>
    <w:uiPriority w:val="99"/>
    <w:semiHidden/>
    <w:locked/>
    <w:rPr>
      <w:rFonts w:ascii="Arial" w:hAnsi="Arial" w:cs="Arial"/>
      <w:sz w:val="20"/>
      <w:szCs w:val="20"/>
    </w:rPr>
  </w:style>
  <w:style w:type="character" w:styleId="SayfaNumaras">
    <w:name w:val="page number"/>
    <w:basedOn w:val="VarsaylanParagrafYazTipi"/>
    <w:uiPriority w:val="99"/>
    <w:rsid w:val="00D36E5D"/>
    <w:rPr>
      <w:rFonts w:cs="Times New Roman"/>
    </w:rPr>
  </w:style>
  <w:style w:type="paragraph" w:styleId="AltBilgi">
    <w:name w:val="footer"/>
    <w:basedOn w:val="Normal"/>
    <w:link w:val="AltBilgiChar1"/>
    <w:uiPriority w:val="99"/>
    <w:rsid w:val="00C604BC"/>
    <w:pPr>
      <w:tabs>
        <w:tab w:val="center" w:pos="4536"/>
        <w:tab w:val="right" w:pos="9072"/>
      </w:tabs>
    </w:pPr>
  </w:style>
  <w:style w:type="character" w:customStyle="1" w:styleId="AltBilgiChar">
    <w:name w:val="Alt Bilgi Char"/>
    <w:basedOn w:val="VarsaylanParagrafYazTipi"/>
    <w:uiPriority w:val="99"/>
    <w:semiHidden/>
    <w:rPr>
      <w:rFonts w:ascii="Arial" w:hAnsi="Arial" w:cs="Arial"/>
      <w:sz w:val="20"/>
      <w:szCs w:val="20"/>
    </w:rPr>
  </w:style>
  <w:style w:type="paragraph" w:styleId="ResimYazs">
    <w:name w:val="caption"/>
    <w:basedOn w:val="Normal"/>
    <w:next w:val="Normal"/>
    <w:uiPriority w:val="35"/>
    <w:semiHidden/>
    <w:unhideWhenUsed/>
    <w:qFormat/>
    <w:rsid w:val="00FB169D"/>
    <w:pPr>
      <w:spacing w:after="200"/>
    </w:pPr>
    <w:rPr>
      <w:b/>
      <w:bCs/>
      <w:color w:val="4F81BD"/>
      <w:sz w:val="18"/>
      <w:szCs w:val="18"/>
    </w:rPr>
  </w:style>
  <w:style w:type="paragraph" w:styleId="ListeParagraf">
    <w:name w:val="List Paragraph"/>
    <w:basedOn w:val="Normal"/>
    <w:uiPriority w:val="34"/>
    <w:qFormat/>
    <w:rsid w:val="00FB169D"/>
    <w:pPr>
      <w:ind w:left="708"/>
    </w:pPr>
  </w:style>
  <w:style w:type="character" w:customStyle="1" w:styleId="stBilgiChar">
    <w:name w:val="Üst Bilgi Char"/>
    <w:basedOn w:val="VarsaylanParagrafYazTipi"/>
    <w:link w:val="stBilgi"/>
    <w:uiPriority w:val="99"/>
    <w:locked/>
    <w:rPr>
      <w:rFonts w:ascii="Arial" w:hAnsi="Arial" w:cs="Arial"/>
      <w:sz w:val="20"/>
      <w:szCs w:val="20"/>
    </w:rPr>
  </w:style>
  <w:style w:type="character" w:customStyle="1" w:styleId="KonuBalChar">
    <w:name w:val="Konu Başlığı Char"/>
    <w:basedOn w:val="VarsaylanParagrafYazTipi"/>
    <w:link w:val="KonuBal"/>
    <w:uiPriority w:val="99"/>
    <w:locked/>
    <w:rsid w:val="00FB169D"/>
    <w:rPr>
      <w:rFonts w:ascii="Times New Roman" w:eastAsia="Times New Roman" w:hAnsi="Times New Roman" w:cs="Times New Roman"/>
      <w:b/>
      <w:bCs/>
      <w:kern w:val="28"/>
      <w:sz w:val="32"/>
      <w:szCs w:val="32"/>
    </w:rPr>
  </w:style>
  <w:style w:type="paragraph" w:styleId="Altyaz">
    <w:name w:val="Subtitle"/>
    <w:basedOn w:val="Normal"/>
    <w:next w:val="Normal"/>
    <w:link w:val="AltyazChar"/>
    <w:uiPriority w:val="11"/>
    <w:qFormat/>
    <w:rsid w:val="00FB169D"/>
    <w:pPr>
      <w:spacing w:after="60"/>
      <w:jc w:val="center"/>
      <w:outlineLvl w:val="1"/>
    </w:pPr>
    <w:rPr>
      <w:rFonts w:ascii="Times New Roman" w:hAnsi="Times New Roman" w:cs="Times New Roman"/>
      <w:sz w:val="24"/>
      <w:szCs w:val="24"/>
    </w:rPr>
  </w:style>
  <w:style w:type="paragraph" w:styleId="Alnt">
    <w:name w:val="Quote"/>
    <w:basedOn w:val="Normal"/>
    <w:next w:val="Normal"/>
    <w:link w:val="AlntChar"/>
    <w:uiPriority w:val="29"/>
    <w:qFormat/>
    <w:rsid w:val="00FB169D"/>
    <w:rPr>
      <w:i/>
      <w:iCs/>
      <w:color w:val="000000"/>
    </w:rPr>
  </w:style>
  <w:style w:type="character" w:styleId="Gl">
    <w:name w:val="Strong"/>
    <w:basedOn w:val="VarsaylanParagrafYazTipi"/>
    <w:uiPriority w:val="22"/>
    <w:qFormat/>
    <w:rsid w:val="00FB169D"/>
    <w:rPr>
      <w:rFonts w:cs="Times New Roman"/>
      <w:b/>
    </w:rPr>
  </w:style>
  <w:style w:type="character" w:styleId="Vurgu">
    <w:name w:val="Emphasis"/>
    <w:basedOn w:val="VarsaylanParagrafYazTipi"/>
    <w:uiPriority w:val="20"/>
    <w:qFormat/>
    <w:rsid w:val="00FB169D"/>
    <w:rPr>
      <w:rFonts w:cs="Times New Roman"/>
      <w:i/>
    </w:rPr>
  </w:style>
  <w:style w:type="paragraph" w:styleId="AralkYok">
    <w:name w:val="No Spacing"/>
    <w:basedOn w:val="Normal"/>
    <w:uiPriority w:val="1"/>
    <w:qFormat/>
    <w:rsid w:val="00FB169D"/>
  </w:style>
  <w:style w:type="character" w:customStyle="1" w:styleId="AltyazChar">
    <w:name w:val="Altyazı Char"/>
    <w:basedOn w:val="VarsaylanParagrafYazTipi"/>
    <w:link w:val="Altyaz"/>
    <w:uiPriority w:val="11"/>
    <w:locked/>
    <w:rsid w:val="00FB169D"/>
    <w:rPr>
      <w:rFonts w:ascii="Times New Roman" w:eastAsia="Times New Roman" w:hAnsi="Times New Roman" w:cs="Times New Roman"/>
      <w:sz w:val="24"/>
      <w:szCs w:val="24"/>
    </w:rPr>
  </w:style>
  <w:style w:type="character" w:customStyle="1" w:styleId="KeskinTrnakChar">
    <w:name w:val="Keskin Tırnak Char"/>
    <w:basedOn w:val="VarsaylanParagrafYazTipi"/>
    <w:uiPriority w:val="30"/>
    <w:rPr>
      <w:rFonts w:ascii="Arial" w:hAnsi="Arial" w:cs="Arial"/>
      <w:b/>
      <w:bCs/>
      <w:i/>
      <w:iCs/>
      <w:color w:val="4F81BD"/>
      <w:sz w:val="20"/>
      <w:szCs w:val="20"/>
    </w:rPr>
  </w:style>
  <w:style w:type="paragraph" w:styleId="GlAlnt">
    <w:name w:val="Intense Quote"/>
    <w:basedOn w:val="Normal"/>
    <w:next w:val="Normal"/>
    <w:link w:val="GlAlntChar2"/>
    <w:uiPriority w:val="30"/>
    <w:qFormat/>
    <w:rsid w:val="00FB169D"/>
    <w:pPr>
      <w:pBdr>
        <w:bottom w:val="single" w:sz="4" w:space="4" w:color="4F81BD"/>
      </w:pBdr>
      <w:spacing w:before="200" w:after="280"/>
      <w:ind w:left="936" w:right="936"/>
    </w:pPr>
    <w:rPr>
      <w:b/>
      <w:bCs/>
      <w:i/>
      <w:iCs/>
      <w:color w:val="4F81BD"/>
    </w:rPr>
  </w:style>
  <w:style w:type="character" w:customStyle="1" w:styleId="AlntChar">
    <w:name w:val="Alıntı Char"/>
    <w:basedOn w:val="VarsaylanParagrafYazTipi"/>
    <w:link w:val="Alnt"/>
    <w:uiPriority w:val="29"/>
    <w:locked/>
    <w:rsid w:val="00FB169D"/>
    <w:rPr>
      <w:rFonts w:ascii="Arial" w:hAnsi="Arial" w:cs="Arial"/>
      <w:i/>
      <w:iCs/>
      <w:color w:val="000000"/>
      <w:sz w:val="20"/>
      <w:szCs w:val="20"/>
    </w:rPr>
  </w:style>
  <w:style w:type="character" w:styleId="HafifVurgulama">
    <w:name w:val="Subtle Emphasis"/>
    <w:basedOn w:val="VarsaylanParagrafYazTipi"/>
    <w:uiPriority w:val="19"/>
    <w:qFormat/>
    <w:rsid w:val="00FB169D"/>
    <w:rPr>
      <w:rFonts w:cs="Times New Roman"/>
      <w:i/>
      <w:color w:val="808080"/>
    </w:rPr>
  </w:style>
  <w:style w:type="character" w:customStyle="1" w:styleId="GlAlntChar2">
    <w:name w:val="Güçlü Alıntı Char2"/>
    <w:basedOn w:val="VarsaylanParagrafYazTipi"/>
    <w:link w:val="GlAlnt"/>
    <w:uiPriority w:val="30"/>
    <w:locked/>
    <w:rsid w:val="00FB169D"/>
    <w:rPr>
      <w:rFonts w:ascii="Arial" w:hAnsi="Arial" w:cs="Arial"/>
      <w:b/>
      <w:bCs/>
      <w:i/>
      <w:iCs/>
      <w:color w:val="4F81BD"/>
      <w:sz w:val="20"/>
      <w:szCs w:val="20"/>
    </w:rPr>
  </w:style>
  <w:style w:type="character" w:customStyle="1" w:styleId="GlAlntChar">
    <w:name w:val="Güçlü Alıntı Char"/>
    <w:basedOn w:val="VarsaylanParagrafYazTipi"/>
    <w:uiPriority w:val="30"/>
    <w:rPr>
      <w:rFonts w:ascii="Arial" w:hAnsi="Arial" w:cs="Arial"/>
      <w:i/>
      <w:iCs/>
      <w:color w:val="4F81BD"/>
      <w:sz w:val="20"/>
      <w:szCs w:val="20"/>
    </w:rPr>
  </w:style>
  <w:style w:type="character" w:customStyle="1" w:styleId="KeskinTrnakChar1">
    <w:name w:val="Keskin Tırnak Char1"/>
    <w:basedOn w:val="VarsaylanParagrafYazTipi"/>
    <w:uiPriority w:val="30"/>
    <w:rPr>
      <w:rFonts w:ascii="Arial" w:hAnsi="Arial" w:cs="Arial"/>
      <w:b/>
      <w:bCs/>
      <w:i/>
      <w:iCs/>
      <w:color w:val="4F81BD"/>
      <w:sz w:val="20"/>
      <w:szCs w:val="20"/>
    </w:rPr>
  </w:style>
  <w:style w:type="character" w:customStyle="1" w:styleId="GlAlntChar1">
    <w:name w:val="Güçlü Alıntı Char1"/>
    <w:basedOn w:val="VarsaylanParagrafYazTipi"/>
    <w:uiPriority w:val="30"/>
    <w:rPr>
      <w:rFonts w:ascii="Arial" w:hAnsi="Arial" w:cs="Arial"/>
      <w:i/>
      <w:iCs/>
      <w:color w:val="4F81BD"/>
      <w:sz w:val="20"/>
      <w:szCs w:val="20"/>
    </w:rPr>
  </w:style>
  <w:style w:type="character" w:styleId="HafifBavuru">
    <w:name w:val="Subtle Reference"/>
    <w:basedOn w:val="VarsaylanParagrafYazTipi"/>
    <w:uiPriority w:val="31"/>
    <w:qFormat/>
    <w:rsid w:val="00FB169D"/>
    <w:rPr>
      <w:rFonts w:cs="Times New Roman"/>
      <w:smallCaps/>
      <w:color w:val="C0504D"/>
      <w:u w:val="single"/>
    </w:rPr>
  </w:style>
  <w:style w:type="character" w:styleId="GlVurgulama">
    <w:name w:val="Intense Emphasis"/>
    <w:basedOn w:val="VarsaylanParagrafYazTipi"/>
    <w:uiPriority w:val="21"/>
    <w:qFormat/>
    <w:rsid w:val="00FB169D"/>
    <w:rPr>
      <w:rFonts w:cs="Times New Roman"/>
      <w:b/>
      <w:i/>
      <w:color w:val="4F81BD"/>
    </w:rPr>
  </w:style>
  <w:style w:type="character" w:styleId="GlBavuru">
    <w:name w:val="Intense Reference"/>
    <w:basedOn w:val="VarsaylanParagrafYazTipi"/>
    <w:uiPriority w:val="32"/>
    <w:qFormat/>
    <w:rsid w:val="00FB169D"/>
    <w:rPr>
      <w:rFonts w:cs="Times New Roman"/>
      <w:b/>
      <w:smallCaps/>
      <w:color w:val="C0504D"/>
      <w:spacing w:val="5"/>
      <w:u w:val="single"/>
    </w:rPr>
  </w:style>
  <w:style w:type="character" w:styleId="KitapBal">
    <w:name w:val="Book Title"/>
    <w:basedOn w:val="VarsaylanParagrafYazTipi"/>
    <w:uiPriority w:val="33"/>
    <w:qFormat/>
    <w:rsid w:val="00FB169D"/>
    <w:rPr>
      <w:rFonts w:cs="Times New Roman"/>
      <w:b/>
      <w:bCs/>
      <w:smallCaps/>
      <w:spacing w:val="5"/>
    </w:rPr>
  </w:style>
  <w:style w:type="paragraph" w:styleId="TBal">
    <w:name w:val="TOC Heading"/>
    <w:basedOn w:val="Balk1"/>
    <w:next w:val="Normal"/>
    <w:uiPriority w:val="39"/>
    <w:semiHidden/>
    <w:unhideWhenUsed/>
    <w:qFormat/>
    <w:rsid w:val="00FB169D"/>
    <w:pPr>
      <w:outlineLvl w:val="9"/>
    </w:pPr>
  </w:style>
  <w:style w:type="character" w:styleId="Kpr">
    <w:name w:val="Hyperlink"/>
    <w:basedOn w:val="VarsaylanParagrafYazTipi"/>
    <w:uiPriority w:val="99"/>
    <w:unhideWhenUsed/>
    <w:rsid w:val="009713C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184625">
      <w:marLeft w:val="0"/>
      <w:marRight w:val="0"/>
      <w:marTop w:val="0"/>
      <w:marBottom w:val="0"/>
      <w:divBdr>
        <w:top w:val="none" w:sz="0" w:space="0" w:color="auto"/>
        <w:left w:val="none" w:sz="0" w:space="0" w:color="auto"/>
        <w:bottom w:val="none" w:sz="0" w:space="0" w:color="auto"/>
        <w:right w:val="none" w:sz="0" w:space="0" w:color="auto"/>
      </w:divBdr>
    </w:div>
    <w:div w:id="708184626">
      <w:marLeft w:val="0"/>
      <w:marRight w:val="0"/>
      <w:marTop w:val="0"/>
      <w:marBottom w:val="0"/>
      <w:divBdr>
        <w:top w:val="none" w:sz="0" w:space="0" w:color="auto"/>
        <w:left w:val="none" w:sz="0" w:space="0" w:color="auto"/>
        <w:bottom w:val="none" w:sz="0" w:space="0" w:color="auto"/>
        <w:right w:val="none" w:sz="0" w:space="0" w:color="auto"/>
      </w:divBdr>
    </w:div>
    <w:div w:id="708184627">
      <w:marLeft w:val="0"/>
      <w:marRight w:val="0"/>
      <w:marTop w:val="0"/>
      <w:marBottom w:val="0"/>
      <w:divBdr>
        <w:top w:val="none" w:sz="0" w:space="0" w:color="auto"/>
        <w:left w:val="none" w:sz="0" w:space="0" w:color="auto"/>
        <w:bottom w:val="none" w:sz="0" w:space="0" w:color="auto"/>
        <w:right w:val="none" w:sz="0" w:space="0" w:color="auto"/>
      </w:divBdr>
    </w:div>
    <w:div w:id="708184628">
      <w:marLeft w:val="0"/>
      <w:marRight w:val="0"/>
      <w:marTop w:val="0"/>
      <w:marBottom w:val="0"/>
      <w:divBdr>
        <w:top w:val="none" w:sz="0" w:space="0" w:color="auto"/>
        <w:left w:val="none" w:sz="0" w:space="0" w:color="auto"/>
        <w:bottom w:val="none" w:sz="0" w:space="0" w:color="auto"/>
        <w:right w:val="none" w:sz="0" w:space="0" w:color="auto"/>
      </w:divBdr>
    </w:div>
    <w:div w:id="708184629">
      <w:marLeft w:val="0"/>
      <w:marRight w:val="0"/>
      <w:marTop w:val="0"/>
      <w:marBottom w:val="0"/>
      <w:divBdr>
        <w:top w:val="none" w:sz="0" w:space="0" w:color="auto"/>
        <w:left w:val="none" w:sz="0" w:space="0" w:color="auto"/>
        <w:bottom w:val="none" w:sz="0" w:space="0" w:color="auto"/>
        <w:right w:val="none" w:sz="0" w:space="0" w:color="auto"/>
      </w:divBdr>
    </w:div>
    <w:div w:id="708184630">
      <w:marLeft w:val="0"/>
      <w:marRight w:val="0"/>
      <w:marTop w:val="0"/>
      <w:marBottom w:val="0"/>
      <w:divBdr>
        <w:top w:val="none" w:sz="0" w:space="0" w:color="auto"/>
        <w:left w:val="none" w:sz="0" w:space="0" w:color="auto"/>
        <w:bottom w:val="none" w:sz="0" w:space="0" w:color="auto"/>
        <w:right w:val="none" w:sz="0" w:space="0" w:color="auto"/>
      </w:divBdr>
    </w:div>
    <w:div w:id="708184631">
      <w:marLeft w:val="0"/>
      <w:marRight w:val="0"/>
      <w:marTop w:val="0"/>
      <w:marBottom w:val="0"/>
      <w:divBdr>
        <w:top w:val="none" w:sz="0" w:space="0" w:color="auto"/>
        <w:left w:val="none" w:sz="0" w:space="0" w:color="auto"/>
        <w:bottom w:val="none" w:sz="0" w:space="0" w:color="auto"/>
        <w:right w:val="none" w:sz="0" w:space="0" w:color="auto"/>
      </w:divBdr>
    </w:div>
    <w:div w:id="708184632">
      <w:marLeft w:val="0"/>
      <w:marRight w:val="0"/>
      <w:marTop w:val="0"/>
      <w:marBottom w:val="0"/>
      <w:divBdr>
        <w:top w:val="none" w:sz="0" w:space="0" w:color="auto"/>
        <w:left w:val="none" w:sz="0" w:space="0" w:color="auto"/>
        <w:bottom w:val="none" w:sz="0" w:space="0" w:color="auto"/>
        <w:right w:val="none" w:sz="0" w:space="0" w:color="auto"/>
      </w:divBdr>
    </w:div>
    <w:div w:id="708184633">
      <w:marLeft w:val="0"/>
      <w:marRight w:val="0"/>
      <w:marTop w:val="0"/>
      <w:marBottom w:val="0"/>
      <w:divBdr>
        <w:top w:val="none" w:sz="0" w:space="0" w:color="auto"/>
        <w:left w:val="none" w:sz="0" w:space="0" w:color="auto"/>
        <w:bottom w:val="none" w:sz="0" w:space="0" w:color="auto"/>
        <w:right w:val="none" w:sz="0" w:space="0" w:color="auto"/>
      </w:divBdr>
    </w:div>
    <w:div w:id="708184634">
      <w:marLeft w:val="0"/>
      <w:marRight w:val="0"/>
      <w:marTop w:val="0"/>
      <w:marBottom w:val="0"/>
      <w:divBdr>
        <w:top w:val="none" w:sz="0" w:space="0" w:color="auto"/>
        <w:left w:val="none" w:sz="0" w:space="0" w:color="auto"/>
        <w:bottom w:val="none" w:sz="0" w:space="0" w:color="auto"/>
        <w:right w:val="none" w:sz="0" w:space="0" w:color="auto"/>
      </w:divBdr>
    </w:div>
    <w:div w:id="7081846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805D9-7158-4938-8DBF-E2C75CFDD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3811</Words>
  <Characters>21726</Characters>
  <Application>Microsoft Office Word</Application>
  <DocSecurity>0</DocSecurity>
  <Lines>181</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refik alakel</dc:creator>
  <cp:keywords/>
  <dc:description/>
  <cp:lastModifiedBy>refik alakel</cp:lastModifiedBy>
  <cp:revision>12</cp:revision>
  <dcterms:created xsi:type="dcterms:W3CDTF">2025-02-04T16:42:00Z</dcterms:created>
  <dcterms:modified xsi:type="dcterms:W3CDTF">2025-02-04T17:00:00Z</dcterms:modified>
</cp:coreProperties>
</file>